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F858" w14:textId="77777777" w:rsidR="001B5FA0" w:rsidRDefault="001B5FA0" w:rsidP="00A30EED">
      <w:pPr>
        <w:spacing w:before="60" w:after="60" w:line="240" w:lineRule="auto"/>
        <w:ind w:firstLine="708"/>
        <w:rPr>
          <w:rFonts w:ascii="Tahoma" w:eastAsia="Times New Roman" w:hAnsi="Tahoma" w:cs="Tahoma"/>
          <w:sz w:val="21"/>
          <w:szCs w:val="21"/>
          <w:lang w:eastAsia="hu-HU"/>
        </w:rPr>
      </w:pPr>
    </w:p>
    <w:p w14:paraId="239B1B84" w14:textId="77777777" w:rsidR="007C707F" w:rsidRPr="00562B41" w:rsidRDefault="00320568" w:rsidP="00A30EED">
      <w:pPr>
        <w:spacing w:before="60" w:after="60" w:line="240" w:lineRule="auto"/>
        <w:ind w:firstLine="708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K</w:t>
      </w:r>
      <w:r w:rsidR="007C707F" w:rsidRPr="00562B41">
        <w:rPr>
          <w:rFonts w:ascii="Tahoma" w:eastAsia="Times New Roman" w:hAnsi="Tahoma" w:cs="Tahoma"/>
          <w:sz w:val="21"/>
          <w:szCs w:val="21"/>
          <w:lang w:eastAsia="hu-HU"/>
        </w:rPr>
        <w:t>iegészítés az Európai Unió Hivatalos Lapjához</w:t>
      </w:r>
      <w:r w:rsidR="007C707F" w:rsidRPr="00562B41">
        <w:rPr>
          <w:rFonts w:ascii="Tahoma" w:eastAsia="Times New Roman" w:hAnsi="Tahoma" w:cs="Tahoma"/>
          <w:noProof/>
          <w:sz w:val="21"/>
          <w:szCs w:val="21"/>
          <w:lang w:eastAsia="hu-HU"/>
        </w:rPr>
        <w:drawing>
          <wp:inline distT="0" distB="0" distL="0" distR="0" wp14:anchorId="502C664E" wp14:editId="525D9853">
            <wp:extent cx="971550" cy="704850"/>
            <wp:effectExtent l="0" t="0" r="0" b="0"/>
            <wp:docPr id="1" name="Kép 1" descr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27Cgraphics" descr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B5EB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Információ és online formanyomtatványok:</w:t>
      </w:r>
    </w:p>
    <w:p w14:paraId="67EE2C95" w14:textId="77777777" w:rsidR="007C707F" w:rsidRPr="00562B41" w:rsidRDefault="004368BE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37314B9D" w14:textId="77777777" w:rsidR="007C707F" w:rsidRPr="00562B41" w:rsidRDefault="007C707F" w:rsidP="00562B41">
      <w:pPr>
        <w:spacing w:before="60" w:after="60" w:line="240" w:lineRule="auto"/>
        <w:jc w:val="right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kern w:val="36"/>
          <w:sz w:val="21"/>
          <w:szCs w:val="21"/>
          <w:lang w:eastAsia="hu-HU"/>
        </w:rPr>
        <w:t>Ajánlati/részvételi felhívás</w:t>
      </w:r>
    </w:p>
    <w:p w14:paraId="792E86B2" w14:textId="77777777" w:rsidR="007C707F" w:rsidRPr="00562B41" w:rsidRDefault="007C707F" w:rsidP="00562B41">
      <w:pPr>
        <w:spacing w:before="60" w:after="60" w:line="240" w:lineRule="auto"/>
        <w:jc w:val="right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2014/24/EU irányelv</w:t>
      </w:r>
    </w:p>
    <w:p w14:paraId="08F25181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532D78A3" w14:textId="77777777" w:rsidR="007C707F" w:rsidRPr="00562B41" w:rsidRDefault="007C707F" w:rsidP="00562B41">
      <w:pPr>
        <w:tabs>
          <w:tab w:val="left" w:pos="3555"/>
        </w:tabs>
        <w:spacing w:before="60" w:after="60" w:line="240" w:lineRule="auto"/>
        <w:outlineLvl w:val="1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I. szakasz: Ajánlatkérő</w:t>
      </w:r>
    </w:p>
    <w:p w14:paraId="1279D697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672A1C5F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I.1) Név és címek</w:t>
      </w: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  <w:hyperlink r:id="rId8" w:tooltip="euhint1" w:history="1">
        <w:r w:rsidRPr="00562B4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vertAlign w:val="superscript"/>
            <w:lang w:eastAsia="hu-HU"/>
          </w:rPr>
          <w:t>1</w:t>
        </w:r>
      </w:hyperlink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  <w:r w:rsidRPr="00562B41">
        <w:rPr>
          <w:rFonts w:ascii="Tahoma" w:eastAsia="Times New Roman" w:hAnsi="Tahoma" w:cs="Tahoma"/>
          <w:i/>
          <w:iCs/>
          <w:sz w:val="21"/>
          <w:szCs w:val="21"/>
          <w:lang w:eastAsia="hu-HU"/>
        </w:rPr>
        <w:t>(jelölje meg az eljárásért felelős összes ajánlatkérőt)</w:t>
      </w:r>
    </w:p>
    <w:tbl>
      <w:tblPr>
        <w:tblW w:w="962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026"/>
        <w:gridCol w:w="1152"/>
        <w:gridCol w:w="2775"/>
      </w:tblGrid>
      <w:tr w:rsidR="007C707F" w:rsidRPr="00562B41" w14:paraId="0A52FA6F" w14:textId="77777777" w:rsidTr="001D7863">
        <w:trPr>
          <w:trHeight w:val="526"/>
          <w:tblCellSpacing w:w="0" w:type="dxa"/>
        </w:trPr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558F473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Hivatalos név: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CB5C0C"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Bethlen Gábor Alapkezelő Zrt.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74AC1FF5" w14:textId="77777777" w:rsidR="007C707F" w:rsidRPr="00562B41" w:rsidRDefault="007B1D30" w:rsidP="00EC665F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Nemzeti azonosítószám: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AK16638</w:t>
            </w:r>
          </w:p>
        </w:tc>
      </w:tr>
      <w:tr w:rsidR="007C707F" w:rsidRPr="00562B41" w14:paraId="35181EE7" w14:textId="77777777" w:rsidTr="00047EA5">
        <w:trPr>
          <w:tblCellSpacing w:w="0" w:type="dxa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2C5E34B0" w14:textId="77777777" w:rsidR="007C707F" w:rsidRPr="00965736" w:rsidRDefault="007C707F" w:rsidP="00965736">
            <w:pPr>
              <w:pStyle w:val="Szvegtrzs32"/>
              <w:spacing w:after="0"/>
              <w:ind w:right="-2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Postai cím: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CB5C0C" w:rsidRPr="00F374C5">
              <w:rPr>
                <w:rFonts w:ascii="Tahoma" w:hAnsi="Tahoma" w:cs="Tahoma"/>
                <w:color w:val="0070C0"/>
                <w:sz w:val="21"/>
                <w:szCs w:val="21"/>
              </w:rPr>
              <w:t>Szentháromság tér 6.</w:t>
            </w:r>
          </w:p>
        </w:tc>
      </w:tr>
      <w:tr w:rsidR="007C707F" w:rsidRPr="00562B41" w14:paraId="3CCD95D5" w14:textId="77777777" w:rsidTr="00047EA5">
        <w:trPr>
          <w:tblCellSpacing w:w="0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79664B0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Város: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Budapest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64590D7A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NUTS-kód: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HU101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4766FB87" w14:textId="77777777" w:rsidR="007C707F" w:rsidRPr="00562B41" w:rsidRDefault="00965736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Postai irányítószám: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CB5C0C"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1014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54CC4DB2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Ország: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Magyarország</w:t>
            </w:r>
          </w:p>
        </w:tc>
      </w:tr>
      <w:tr w:rsidR="007C707F" w:rsidRPr="00562B41" w14:paraId="0BF5DD8C" w14:textId="77777777" w:rsidTr="00047EA5">
        <w:trPr>
          <w:tblCellSpacing w:w="0" w:type="dxa"/>
        </w:trPr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35F9E2FF" w14:textId="77777777" w:rsidR="007C707F" w:rsidRPr="007B1D30" w:rsidRDefault="007C707F" w:rsidP="005431E3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Kapcsolattartó személy:</w:t>
            </w: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7B1D30"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Barna Kornél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4E862993" w14:textId="77777777" w:rsidR="007C707F" w:rsidRPr="007B1D30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Telefon:</w:t>
            </w: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CB5C0C" w:rsidRPr="00F374C5">
              <w:rPr>
                <w:rFonts w:ascii="Tahoma" w:hAnsi="Tahoma" w:cs="Tahoma"/>
                <w:color w:val="0070C0"/>
                <w:sz w:val="21"/>
                <w:szCs w:val="21"/>
              </w:rPr>
              <w:t>+36 1 795 3625</w:t>
            </w:r>
          </w:p>
        </w:tc>
      </w:tr>
      <w:tr w:rsidR="007C707F" w:rsidRPr="00562B41" w14:paraId="63A9F9DF" w14:textId="77777777" w:rsidTr="00047EA5">
        <w:trPr>
          <w:tblCellSpacing w:w="0" w:type="dxa"/>
        </w:trPr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724101F9" w14:textId="77777777" w:rsidR="007C707F" w:rsidRPr="007B1D30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E-mail:</w:t>
            </w: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7B1D30" w:rsidRPr="00F374C5">
              <w:rPr>
                <w:rFonts w:ascii="Tahoma" w:hAnsi="Tahoma" w:cs="Tahoma"/>
                <w:color w:val="0070C0"/>
                <w:sz w:val="21"/>
                <w:szCs w:val="21"/>
              </w:rPr>
              <w:t>kornel.barna@bgazrt.hu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42F59D8D" w14:textId="77777777" w:rsidR="007C707F" w:rsidRPr="007B1D30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Fax:</w:t>
            </w:r>
            <w:r w:rsidRPr="007B1D3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</w:r>
            <w:r w:rsidR="00CB5C0C" w:rsidRPr="00F374C5">
              <w:rPr>
                <w:rFonts w:ascii="Tahoma" w:hAnsi="Tahoma" w:cs="Tahoma"/>
                <w:color w:val="0070C0"/>
                <w:sz w:val="21"/>
                <w:szCs w:val="21"/>
              </w:rPr>
              <w:t>+36 1 795 0703</w:t>
            </w:r>
          </w:p>
        </w:tc>
      </w:tr>
      <w:tr w:rsidR="007C707F" w:rsidRPr="00562B41" w14:paraId="5DD94C4E" w14:textId="77777777" w:rsidTr="00047EA5">
        <w:trPr>
          <w:tblCellSpacing w:w="0" w:type="dxa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08" w:type="dxa"/>
              <w:bottom w:w="90" w:type="dxa"/>
              <w:right w:w="108" w:type="dxa"/>
            </w:tcMar>
            <w:hideMark/>
          </w:tcPr>
          <w:p w14:paraId="0AE3BD14" w14:textId="77777777" w:rsidR="007C707F" w:rsidRPr="00681ABB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681A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Internetcím(ek)</w:t>
            </w:r>
            <w:r w:rsidRPr="00681AB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  <w:t>Az ajánlatkérő általános címe: </w:t>
            </w:r>
            <w:r w:rsidRPr="00681AB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(URL)</w:t>
            </w:r>
            <w:r w:rsidRPr="00681AB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="007B1D30"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http://bgazrt.hu/</w:t>
            </w:r>
            <w:r w:rsidRPr="00681AB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br/>
              <w:t>A felhasználói oldal címe: </w:t>
            </w:r>
            <w:r w:rsidRPr="00681AB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(URL)</w:t>
            </w:r>
            <w:r w:rsidRPr="00681AB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="007B1D30"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http://bgazrt.hu/</w:t>
            </w:r>
          </w:p>
        </w:tc>
      </w:tr>
    </w:tbl>
    <w:p w14:paraId="74513455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6A51A593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u-HU"/>
        </w:rPr>
        <w:t>I.2) Közös közbeszerzés</w:t>
      </w: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C707F" w:rsidRPr="00562B41" w14:paraId="040738AD" w14:textId="77777777" w:rsidTr="007C707F">
        <w:trPr>
          <w:tblHeader/>
          <w:tblCellSpacing w:w="0" w:type="dxa"/>
        </w:trPr>
        <w:tc>
          <w:tcPr>
            <w:tcW w:w="9639" w:type="dxa"/>
            <w:vAlign w:val="center"/>
            <w:hideMark/>
          </w:tcPr>
          <w:p w14:paraId="5949EC9D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6DD91F8B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FF12" w14:textId="77777777" w:rsidR="007C707F" w:rsidRPr="00562B41" w:rsidRDefault="007C707F" w:rsidP="00562B41">
            <w:pPr>
              <w:spacing w:before="60" w:after="60" w:line="240" w:lineRule="auto"/>
              <w:ind w:left="60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szerződés közös közbeszerzés formájában valósul meg.</w:t>
            </w:r>
          </w:p>
          <w:p w14:paraId="7AE70E2E" w14:textId="77777777" w:rsidR="007C707F" w:rsidRPr="00562B41" w:rsidRDefault="007C707F" w:rsidP="00562B41">
            <w:pPr>
              <w:spacing w:before="60" w:after="60" w:line="240" w:lineRule="auto"/>
              <w:ind w:left="250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14:paraId="0D180734" w14:textId="77777777" w:rsidR="007C707F" w:rsidRPr="00562B41" w:rsidRDefault="007C707F" w:rsidP="00562B41">
            <w:pPr>
              <w:spacing w:before="60" w:after="60" w:line="240" w:lineRule="auto"/>
              <w:ind w:left="60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szerződést központi beszerző szerv ítéli oda.</w:t>
            </w:r>
          </w:p>
        </w:tc>
      </w:tr>
    </w:tbl>
    <w:p w14:paraId="3D9C068A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25B3BD77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I.3) Kommunikáció</w:t>
      </w:r>
    </w:p>
    <w:tbl>
      <w:tblPr>
        <w:tblW w:w="963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C707F" w:rsidRPr="00562B41" w14:paraId="528F9F71" w14:textId="77777777" w:rsidTr="0076200C">
        <w:trPr>
          <w:tblHeader/>
          <w:tblCellSpacing w:w="0" w:type="dxa"/>
        </w:trPr>
        <w:tc>
          <w:tcPr>
            <w:tcW w:w="9639" w:type="dxa"/>
            <w:vAlign w:val="center"/>
            <w:hideMark/>
          </w:tcPr>
          <w:p w14:paraId="7B78563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7C707F" w:rsidRPr="00562B41" w14:paraId="5CD4D50F" w14:textId="77777777" w:rsidTr="0076200C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64D" w14:textId="04C60BAE" w:rsidR="00EA184E" w:rsidRDefault="007C707F" w:rsidP="00EA184E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</w:rPr>
              <w:t>) A közbeszerzési dokumentáció korlátozás nélkül, teljes körűen, közvetlenül és díjmentesen elérhető a következő címen: (URL)</w:t>
            </w:r>
            <w:r w:rsidR="00C63720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0A09F0" w:rsidRPr="000A09F0">
              <w:rPr>
                <w:rFonts w:ascii="Tahoma" w:eastAsia="Times New Roman" w:hAnsi="Tahoma" w:cs="Tahoma"/>
                <w:sz w:val="21"/>
                <w:szCs w:val="21"/>
              </w:rPr>
              <w:t>http://bgazrt.hu/kozerdeku_adatok/kozerdekbol_nyilvanos_adatok/kozbeszerzes/2016/nemzetpolitikai_informatikai_rendszer_funkcionalis_bovitesi_es_uzemeltetes_tamogatasi_feladatainak_ellatasa/</w:t>
            </w:r>
          </w:p>
          <w:p w14:paraId="6AE4A5D0" w14:textId="511E7DC6" w:rsidR="007C707F" w:rsidRPr="00B8778B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color w:val="5B9BD5" w:themeColor="accent1"/>
                <w:sz w:val="21"/>
                <w:szCs w:val="21"/>
                <w:lang w:eastAsia="hu-HU"/>
              </w:rPr>
            </w:pPr>
          </w:p>
          <w:p w14:paraId="60BA0EC0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lastRenderedPageBreak/>
              <w:t>( ) A közbeszerzési dokumentációhoz történő hozzáférés korlátozott. További információ a következő helyről érhető el: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(URL</w:t>
            </w: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)</w:t>
            </w:r>
          </w:p>
        </w:tc>
      </w:tr>
      <w:tr w:rsidR="007C707F" w:rsidRPr="00562B41" w14:paraId="30D2ED5F" w14:textId="77777777" w:rsidTr="0076200C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7D35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lastRenderedPageBreak/>
              <w:t>További információ a következő címen szerezhető be</w:t>
            </w:r>
          </w:p>
          <w:p w14:paraId="1D16558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a fent említett cím</w:t>
            </w:r>
          </w:p>
          <w:p w14:paraId="7CDB54C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másik cím: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(adjon meg másik címet)</w:t>
            </w:r>
          </w:p>
          <w:tbl>
            <w:tblPr>
              <w:tblW w:w="99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1843"/>
              <w:gridCol w:w="3108"/>
              <w:gridCol w:w="2998"/>
              <w:gridCol w:w="347"/>
            </w:tblGrid>
            <w:tr w:rsidR="007C707F" w:rsidRPr="00562B41" w14:paraId="745C661F" w14:textId="77777777" w:rsidTr="0076200C">
              <w:trPr>
                <w:tblCellSpacing w:w="0" w:type="dxa"/>
              </w:trPr>
              <w:tc>
                <w:tcPr>
                  <w:tcW w:w="682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55086D4" w14:textId="77777777" w:rsidR="00657CAA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Hivatalos név: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ÉSZ-KER Kft.</w:t>
                  </w:r>
                </w:p>
                <w:p w14:paraId="7D512464" w14:textId="77777777" w:rsidR="007C707F" w:rsidRPr="00562B41" w:rsidRDefault="007C707F" w:rsidP="00562B41">
                  <w:pPr>
                    <w:spacing w:before="60" w:after="6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CEE0511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Nemzeti azonosítószám:</w:t>
                  </w:r>
                </w:p>
              </w:tc>
              <w:tc>
                <w:tcPr>
                  <w:tcW w:w="360" w:type="dxa"/>
                </w:tcPr>
                <w:p w14:paraId="42453704" w14:textId="77777777" w:rsidR="007C707F" w:rsidRPr="00562B41" w:rsidRDefault="00657CAA" w:rsidP="00562B41">
                  <w:pPr>
                    <w:spacing w:before="60" w:after="60" w:line="240" w:lineRule="auto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62B41">
                    <w:rPr>
                      <w:rFonts w:ascii="Tahoma" w:hAnsi="Tahoma" w:cs="Tahoma"/>
                      <w:sz w:val="21"/>
                      <w:szCs w:val="21"/>
                    </w:rPr>
                    <w:tab/>
                  </w:r>
                </w:p>
              </w:tc>
            </w:tr>
            <w:tr w:rsidR="007C707F" w:rsidRPr="00562B41" w14:paraId="3CCE6EC1" w14:textId="77777777" w:rsidTr="0076200C">
              <w:trPr>
                <w:gridAfter w:val="1"/>
                <w:wAfter w:w="360" w:type="dxa"/>
                <w:tblCellSpacing w:w="0" w:type="dxa"/>
              </w:trPr>
              <w:tc>
                <w:tcPr>
                  <w:tcW w:w="9932" w:type="dxa"/>
                  <w:gridSpan w:val="4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7C6B304" w14:textId="77777777" w:rsidR="007C707F" w:rsidRPr="00562B41" w:rsidRDefault="00562B41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Postai cím: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="007C707F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Pasaréti út 83. - BBT Irodaház</w:t>
                  </w:r>
                </w:p>
              </w:tc>
            </w:tr>
            <w:tr w:rsidR="007C707F" w:rsidRPr="00562B41" w14:paraId="66C800D8" w14:textId="77777777" w:rsidTr="0076200C">
              <w:trPr>
                <w:gridAfter w:val="1"/>
                <w:wAfter w:w="360" w:type="dxa"/>
                <w:tblCellSpacing w:w="0" w:type="dxa"/>
              </w:trPr>
              <w:tc>
                <w:tcPr>
                  <w:tcW w:w="16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567BB4D5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Város: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2D53D99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NUTS-kód: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HU101</w:t>
                  </w:r>
                </w:p>
              </w:tc>
              <w:tc>
                <w:tcPr>
                  <w:tcW w:w="3224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9A8F7D7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Postai irányítószám: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  <w:t>1</w:t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026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5238C41A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Ország: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HU</w:t>
                  </w:r>
                </w:p>
              </w:tc>
            </w:tr>
            <w:tr w:rsidR="007C707F" w:rsidRPr="00562B41" w14:paraId="5445B8BA" w14:textId="77777777" w:rsidTr="0076200C">
              <w:trPr>
                <w:gridAfter w:val="1"/>
                <w:wAfter w:w="360" w:type="dxa"/>
                <w:tblCellSpacing w:w="0" w:type="dxa"/>
              </w:trPr>
              <w:tc>
                <w:tcPr>
                  <w:tcW w:w="6823" w:type="dxa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1D551C9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Kapcsolattartó személy: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="001042E0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Zelenay Krisztina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FAF5467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Telefon: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+36</w:t>
                  </w:r>
                  <w:r w:rsidR="00562B41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 xml:space="preserve"> </w:t>
                  </w:r>
                  <w:r w:rsidR="005431E3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1</w:t>
                  </w:r>
                  <w:r w:rsidR="00282581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 </w:t>
                  </w:r>
                  <w:r w:rsidR="005431E3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788</w:t>
                  </w:r>
                  <w:r w:rsidR="00282581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 xml:space="preserve"> </w:t>
                  </w:r>
                  <w:r w:rsidR="00AB0B9E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8</w:t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931</w:t>
                  </w:r>
                </w:p>
              </w:tc>
            </w:tr>
            <w:tr w:rsidR="007C707F" w:rsidRPr="00562B41" w14:paraId="419DF655" w14:textId="77777777" w:rsidTr="0076200C">
              <w:trPr>
                <w:gridAfter w:val="1"/>
                <w:wAfter w:w="360" w:type="dxa"/>
                <w:tblCellSpacing w:w="0" w:type="dxa"/>
              </w:trPr>
              <w:tc>
                <w:tcPr>
                  <w:tcW w:w="6823" w:type="dxa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1CC9216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E-mail: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titkarsag@eszker.eu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00D19A6" w14:textId="77777777" w:rsidR="007C707F" w:rsidRPr="00562B41" w:rsidRDefault="007C707F" w:rsidP="00AB0B9E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Fax: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="00AB0B9E"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>+</w:t>
                  </w:r>
                  <w:r w:rsidR="005431E3"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>36</w:t>
                  </w:r>
                  <w:r w:rsidR="00AB0B9E"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 xml:space="preserve"> </w:t>
                  </w:r>
                  <w:r w:rsidR="005431E3"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>1789</w:t>
                  </w:r>
                  <w:r w:rsidR="00282581"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 xml:space="preserve"> </w:t>
                  </w:r>
                  <w:r w:rsidR="005431E3"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>6943</w:t>
                  </w:r>
                </w:p>
              </w:tc>
            </w:tr>
            <w:tr w:rsidR="007C707F" w:rsidRPr="00562B41" w14:paraId="6C25967B" w14:textId="77777777" w:rsidTr="0076200C">
              <w:trPr>
                <w:gridAfter w:val="1"/>
                <w:wAfter w:w="360" w:type="dxa"/>
                <w:tblCellSpacing w:w="0" w:type="dxa"/>
              </w:trPr>
              <w:tc>
                <w:tcPr>
                  <w:tcW w:w="9932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3FFECA0" w14:textId="77777777" w:rsidR="007C707F" w:rsidRPr="00562B41" w:rsidRDefault="007C707F" w:rsidP="00965736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Internetcím(ek)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  <w:t>Az ajánlatkérő általános címe: </w:t>
                  </w:r>
                  <w:r w:rsidRPr="00562B41">
                    <w:rPr>
                      <w:rFonts w:ascii="Tahoma" w:eastAsia="Times New Roman" w:hAnsi="Tahoma" w:cs="Tahoma"/>
                      <w:i/>
                      <w:iCs/>
                      <w:sz w:val="21"/>
                      <w:szCs w:val="21"/>
                      <w:lang w:eastAsia="hu-HU"/>
                    </w:rPr>
                    <w:t>(URL)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="00282581"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 xml:space="preserve"> </w:t>
                  </w:r>
                  <w:r w:rsidR="00C63720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</w:t>
                  </w:r>
                  <w:r w:rsidR="00282581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eszker.eu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  <w:t>A felhasználói oldal címe: </w:t>
                  </w:r>
                  <w:r w:rsidRPr="00562B41">
                    <w:rPr>
                      <w:rFonts w:ascii="Tahoma" w:eastAsia="Times New Roman" w:hAnsi="Tahoma" w:cs="Tahoma"/>
                      <w:i/>
                      <w:iCs/>
                      <w:sz w:val="21"/>
                      <w:szCs w:val="21"/>
                      <w:lang w:eastAsia="hu-HU"/>
                    </w:rPr>
                    <w:t>(URL)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="0028258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 xml:space="preserve"> </w:t>
                  </w:r>
                  <w:r w:rsidR="00C63720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</w:t>
                  </w:r>
                  <w:r w:rsidR="004C6164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eszker.eu</w:t>
                  </w:r>
                </w:p>
              </w:tc>
            </w:tr>
          </w:tbl>
          <w:p w14:paraId="790ADD2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075EDCE5" w14:textId="77777777" w:rsidTr="0076200C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250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Az ajánlat vagy részvételi jelentkezés benyújtandó</w:t>
            </w:r>
          </w:p>
          <w:p w14:paraId="593DB33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elektronikusan: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(URL)</w:t>
            </w:r>
          </w:p>
          <w:p w14:paraId="2F1117A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a fent említett címre</w:t>
            </w:r>
          </w:p>
          <w:p w14:paraId="3DC43C60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a következő címre: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(adjon meg másik címet)</w:t>
            </w:r>
          </w:p>
          <w:tbl>
            <w:tblPr>
              <w:tblW w:w="97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923"/>
              <w:gridCol w:w="3249"/>
              <w:gridCol w:w="2913"/>
            </w:tblGrid>
            <w:tr w:rsidR="004C6164" w:rsidRPr="00562B41" w14:paraId="213A9E67" w14:textId="77777777" w:rsidTr="00FF24A2">
              <w:trPr>
                <w:tblCellSpacing w:w="0" w:type="dxa"/>
              </w:trPr>
              <w:tc>
                <w:tcPr>
                  <w:tcW w:w="687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C4D1441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Hivatalos név: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ÉSZ-KER Kft.</w:t>
                  </w:r>
                </w:p>
                <w:p w14:paraId="240ED23D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</w:p>
              </w:tc>
              <w:tc>
                <w:tcPr>
                  <w:tcW w:w="29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7A432B8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Nemzeti azonosítószám:</w:t>
                  </w:r>
                </w:p>
              </w:tc>
            </w:tr>
            <w:tr w:rsidR="004C6164" w:rsidRPr="00562B41" w14:paraId="63F9AA03" w14:textId="77777777" w:rsidTr="0076200C">
              <w:trPr>
                <w:tblCellSpacing w:w="0" w:type="dxa"/>
              </w:trPr>
              <w:tc>
                <w:tcPr>
                  <w:tcW w:w="9790" w:type="dxa"/>
                  <w:gridSpan w:val="4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0DB9BEC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Postai cím: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Pasaréti út 83. - BBT Irodaház</w:t>
                  </w:r>
                </w:p>
              </w:tc>
            </w:tr>
            <w:tr w:rsidR="00C40D50" w:rsidRPr="00562B41" w14:paraId="1699F1A0" w14:textId="77777777" w:rsidTr="00FF24A2">
              <w:trPr>
                <w:tblCellSpacing w:w="0" w:type="dxa"/>
              </w:trPr>
              <w:tc>
                <w:tcPr>
                  <w:tcW w:w="17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BFC29E6" w14:textId="5F7B63DF" w:rsidR="00C40D50" w:rsidRPr="00562B41" w:rsidRDefault="00C40D50" w:rsidP="00C40D50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Város: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3E06394" w14:textId="4667E7BB" w:rsidR="00C40D50" w:rsidRPr="00562B41" w:rsidRDefault="00C40D50" w:rsidP="00C40D50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NUTS-kód: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HU101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258E488" w14:textId="5DA7BD58" w:rsidR="00C40D50" w:rsidRPr="00562B41" w:rsidRDefault="00C40D50" w:rsidP="00C40D50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Postai irányítószám: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  <w:t>1</w:t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026</w:t>
                  </w:r>
                </w:p>
              </w:tc>
              <w:tc>
                <w:tcPr>
                  <w:tcW w:w="2913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4743FEFC" w14:textId="3732D2D5" w:rsidR="00C40D50" w:rsidRPr="00562B41" w:rsidRDefault="00C40D50" w:rsidP="00C40D50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Ország: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HU</w:t>
                  </w:r>
                </w:p>
              </w:tc>
            </w:tr>
            <w:tr w:rsidR="004C6164" w:rsidRPr="00562B41" w14:paraId="02108B10" w14:textId="77777777" w:rsidTr="00FF24A2">
              <w:trPr>
                <w:tblCellSpacing w:w="0" w:type="dxa"/>
              </w:trPr>
              <w:tc>
                <w:tcPr>
                  <w:tcW w:w="6877" w:type="dxa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AD74611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Kapcsolattartó személy: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Zelenay Krisztina</w:t>
                  </w:r>
                </w:p>
              </w:tc>
              <w:tc>
                <w:tcPr>
                  <w:tcW w:w="291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FA7C3D5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Telefon: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+36 1 788 8931</w:t>
                  </w:r>
                </w:p>
              </w:tc>
            </w:tr>
            <w:tr w:rsidR="004C6164" w:rsidRPr="00562B41" w14:paraId="49706143" w14:textId="77777777" w:rsidTr="00FF24A2">
              <w:trPr>
                <w:tblCellSpacing w:w="0" w:type="dxa"/>
              </w:trPr>
              <w:tc>
                <w:tcPr>
                  <w:tcW w:w="6877" w:type="dxa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4FB39FA1" w14:textId="77777777" w:rsidR="004C6164" w:rsidRPr="00562B41" w:rsidRDefault="004C6164" w:rsidP="004C6164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E-mail: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titkarsag@eszker.eu</w:t>
                  </w:r>
                </w:p>
              </w:tc>
              <w:tc>
                <w:tcPr>
                  <w:tcW w:w="291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38FFD3E2" w14:textId="77777777" w:rsidR="004C6164" w:rsidRPr="005D1BD9" w:rsidRDefault="004C6164" w:rsidP="004C6164">
                  <w:pPr>
                    <w:spacing w:after="0"/>
                    <w:ind w:right="-2"/>
                    <w:jc w:val="both"/>
                    <w:outlineLvl w:val="0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Fax: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F374C5">
                    <w:rPr>
                      <w:rFonts w:ascii="Tahoma" w:hAnsi="Tahoma" w:cs="Tahoma"/>
                      <w:color w:val="0070C0"/>
                      <w:sz w:val="21"/>
                      <w:szCs w:val="21"/>
                    </w:rPr>
                    <w:t>+36 1789 6943</w:t>
                  </w:r>
                </w:p>
              </w:tc>
            </w:tr>
            <w:tr w:rsidR="00FF24A2" w:rsidRPr="00562B41" w14:paraId="5A7CD7B5" w14:textId="77777777" w:rsidTr="0076200C">
              <w:trPr>
                <w:tblCellSpacing w:w="0" w:type="dxa"/>
              </w:trPr>
              <w:tc>
                <w:tcPr>
                  <w:tcW w:w="9790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7503136" w14:textId="2AB9C2A9" w:rsidR="00FF24A2" w:rsidRPr="00562B41" w:rsidRDefault="00FF24A2" w:rsidP="00FF24A2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681A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lastRenderedPageBreak/>
                    <w:t>Internetcím(ek)</w:t>
                  </w:r>
                  <w:r w:rsidRPr="00681ABB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  <w:t>Az ajánlatkérő általános címe: </w:t>
                  </w:r>
                  <w:r w:rsidRPr="00681ABB">
                    <w:rPr>
                      <w:rFonts w:ascii="Tahoma" w:eastAsia="Times New Roman" w:hAnsi="Tahoma" w:cs="Tahoma"/>
                      <w:i/>
                      <w:iCs/>
                      <w:sz w:val="21"/>
                      <w:szCs w:val="21"/>
                      <w:lang w:eastAsia="hu-HU"/>
                    </w:rPr>
                    <w:t>(URL)</w:t>
                  </w:r>
                  <w:r w:rsidRPr="00681ABB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="004C6164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www.eszker.eu</w:t>
                  </w:r>
                  <w:r w:rsidRPr="00681ABB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  <w:t>A felhasználói oldal címe: </w:t>
                  </w:r>
                  <w:r w:rsidRPr="00681ABB">
                    <w:rPr>
                      <w:rFonts w:ascii="Tahoma" w:eastAsia="Times New Roman" w:hAnsi="Tahoma" w:cs="Tahoma"/>
                      <w:i/>
                      <w:iCs/>
                      <w:sz w:val="21"/>
                      <w:szCs w:val="21"/>
                      <w:lang w:eastAsia="hu-HU"/>
                    </w:rPr>
                    <w:t>(URL)</w:t>
                  </w:r>
                  <w:r w:rsidRPr="00681ABB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="004C6164" w:rsidRPr="00F374C5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www.eszker.eu</w:t>
                  </w:r>
                </w:p>
              </w:tc>
            </w:tr>
          </w:tbl>
          <w:p w14:paraId="026C149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6BA8798F" w14:textId="77777777" w:rsidTr="0076200C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F038" w14:textId="77777777" w:rsidR="007C707F" w:rsidRPr="00562B41" w:rsidRDefault="007C707F" w:rsidP="00562B41">
            <w:pPr>
              <w:spacing w:before="60" w:after="60" w:line="240" w:lineRule="auto"/>
              <w:ind w:right="2722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lastRenderedPageBreak/>
              <w:t>[ ] Az elektronikus kommunikáció olyan eszközök és berendezések használatát igényli, amelyek nem általánosan hozzáférhetők. Ezen eszközök és berendezések korlátozás nélkül, teljes körűen, közvetlenül és díjmentesen elérhetők a következő címen: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(URL)</w:t>
            </w:r>
          </w:p>
        </w:tc>
      </w:tr>
    </w:tbl>
    <w:p w14:paraId="394C6314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4281C11F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I.4) Az ajánlatkérő típusa</w:t>
      </w:r>
    </w:p>
    <w:tbl>
      <w:tblPr>
        <w:tblW w:w="963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7C707F" w:rsidRPr="00562B41" w14:paraId="43EDBB93" w14:textId="77777777" w:rsidTr="009668C1">
        <w:trPr>
          <w:tblHeader/>
          <w:tblCellSpacing w:w="0" w:type="dxa"/>
        </w:trPr>
        <w:tc>
          <w:tcPr>
            <w:tcW w:w="5529" w:type="dxa"/>
            <w:vAlign w:val="center"/>
            <w:hideMark/>
          </w:tcPr>
          <w:p w14:paraId="06DA875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4110" w:type="dxa"/>
            <w:vAlign w:val="center"/>
            <w:hideMark/>
          </w:tcPr>
          <w:p w14:paraId="088726F2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7DDEDF0C" w14:textId="77777777" w:rsidTr="009668C1">
        <w:trPr>
          <w:tblCellSpacing w:w="0" w:type="dxa"/>
        </w:trPr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CFF2" w14:textId="77777777" w:rsidR="007C707F" w:rsidRPr="00562B41" w:rsidRDefault="009668C1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(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Minisztérium vagy egyéb nemzeti vagy szövetségi hatóság, valamint regionális vagy helyi részlegeik</w:t>
            </w:r>
          </w:p>
          <w:p w14:paraId="01D32CB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Nemzeti vagy szövetségi iroda/hivatal</w:t>
            </w:r>
          </w:p>
          <w:p w14:paraId="1D672BF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Regionális vagy helyi hatóság</w:t>
            </w:r>
          </w:p>
        </w:tc>
        <w:tc>
          <w:tcPr>
            <w:tcW w:w="41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7C0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Regionális vagy helyi iroda/hivatal</w:t>
            </w:r>
          </w:p>
          <w:p w14:paraId="5F14FCD7" w14:textId="77777777" w:rsidR="007C707F" w:rsidRPr="00562B41" w:rsidRDefault="00284DB9" w:rsidP="00562B41">
            <w:pPr>
              <w:spacing w:before="60" w:after="60" w:line="240" w:lineRule="auto"/>
              <w:ind w:right="2145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Közjogi intézmény</w:t>
            </w:r>
          </w:p>
          <w:p w14:paraId="4334B31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Európai intézmény/ügynökség vagy nemzetközi szervezet</w:t>
            </w:r>
          </w:p>
          <w:p w14:paraId="57C6BA1D" w14:textId="056105FC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="00284DB9"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Egyéb típus:</w:t>
            </w:r>
            <w:r w:rsidR="00284DB9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="00123BF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Bethlen Gábor Alapkezelő Zrt.</w:t>
            </w:r>
          </w:p>
        </w:tc>
      </w:tr>
    </w:tbl>
    <w:p w14:paraId="6A1FBA81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5E42DD79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I.5) Fő tevékenység</w:t>
      </w: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3339"/>
      </w:tblGrid>
      <w:tr w:rsidR="007C707F" w:rsidRPr="00562B41" w14:paraId="0ADBECFB" w14:textId="77777777" w:rsidTr="0076200C">
        <w:trPr>
          <w:tblHeader/>
          <w:tblCellSpacing w:w="0" w:type="dxa"/>
        </w:trPr>
        <w:tc>
          <w:tcPr>
            <w:tcW w:w="6300" w:type="dxa"/>
            <w:vAlign w:val="center"/>
            <w:hideMark/>
          </w:tcPr>
          <w:p w14:paraId="4637596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3339" w:type="dxa"/>
            <w:vAlign w:val="center"/>
            <w:hideMark/>
          </w:tcPr>
          <w:p w14:paraId="546D943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5A712D26" w14:textId="77777777" w:rsidTr="0076200C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1B5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Általános közszolgáltatások</w:t>
            </w:r>
          </w:p>
          <w:p w14:paraId="6E68E7B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Honvédelem</w:t>
            </w:r>
          </w:p>
          <w:p w14:paraId="498E552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Közrend és biztonság</w:t>
            </w:r>
          </w:p>
          <w:p w14:paraId="7464EAB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Környezetvédelem</w:t>
            </w:r>
          </w:p>
          <w:p w14:paraId="5E8D67DD" w14:textId="77777777" w:rsidR="007C707F" w:rsidRPr="00562B41" w:rsidRDefault="009B44AC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Pr="00F374C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Gazdasági és pénzügyek</w:t>
            </w:r>
          </w:p>
          <w:p w14:paraId="71D66D0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Egészségügy</w:t>
            </w:r>
          </w:p>
        </w:tc>
        <w:tc>
          <w:tcPr>
            <w:tcW w:w="333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033A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Lakásszolgáltatás és közösségi rekreáció</w:t>
            </w:r>
          </w:p>
          <w:p w14:paraId="6F859AB7" w14:textId="77777777" w:rsidR="007C707F" w:rsidRPr="00562B41" w:rsidRDefault="009668C1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(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Szociális védelem</w:t>
            </w:r>
          </w:p>
          <w:p w14:paraId="738D45B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Szabadidő, kultúra és vallás</w:t>
            </w:r>
          </w:p>
          <w:p w14:paraId="0DB8FC7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Oktatás</w:t>
            </w:r>
          </w:p>
          <w:p w14:paraId="0CBA1981" w14:textId="77777777" w:rsidR="007C707F" w:rsidRPr="00562B41" w:rsidRDefault="009B44AC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Egyéb tevékenység:</w:t>
            </w:r>
            <w:r w:rsidR="009668C1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</w:p>
        </w:tc>
      </w:tr>
    </w:tbl>
    <w:p w14:paraId="42DDE8F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5640181C" w14:textId="77777777" w:rsidR="007C707F" w:rsidRPr="00562B41" w:rsidRDefault="007C707F" w:rsidP="00562B41">
      <w:pPr>
        <w:spacing w:before="60" w:after="60" w:line="240" w:lineRule="auto"/>
        <w:outlineLvl w:val="1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II. szakasz: Tárgy</w:t>
      </w:r>
    </w:p>
    <w:p w14:paraId="73E9E115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 </w:t>
      </w:r>
    </w:p>
    <w:p w14:paraId="6E6CC695" w14:textId="77777777" w:rsidR="009668C1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II.1) A beszerzés mennyisége</w:t>
      </w:r>
    </w:p>
    <w:tbl>
      <w:tblPr>
        <w:tblW w:w="95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1578"/>
      </w:tblGrid>
      <w:tr w:rsidR="007C707F" w:rsidRPr="00562B41" w14:paraId="0240A8F9" w14:textId="77777777" w:rsidTr="0076487D">
        <w:trPr>
          <w:tblHeader/>
          <w:tblCellSpacing w:w="0" w:type="dxa"/>
        </w:trPr>
        <w:tc>
          <w:tcPr>
            <w:tcW w:w="7938" w:type="dxa"/>
            <w:vAlign w:val="center"/>
            <w:hideMark/>
          </w:tcPr>
          <w:p w14:paraId="5E0B27F4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  <w:tc>
          <w:tcPr>
            <w:tcW w:w="1578" w:type="dxa"/>
            <w:vAlign w:val="center"/>
            <w:hideMark/>
          </w:tcPr>
          <w:p w14:paraId="6D08B625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</w:tr>
      <w:tr w:rsidR="007C707F" w:rsidRPr="00562B41" w14:paraId="33D68CC6" w14:textId="77777777" w:rsidTr="00FF5E15">
        <w:trPr>
          <w:tblCellSpacing w:w="0" w:type="dxa"/>
        </w:trPr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11EE" w14:textId="77777777" w:rsidR="007C707F" w:rsidRPr="00562B41" w:rsidRDefault="007C707F" w:rsidP="00A30EED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II.1.1) Elnevezés: </w:t>
            </w:r>
            <w:r w:rsidR="009668C1"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 xml:space="preserve"> </w:t>
            </w:r>
            <w:r w:rsidR="00F374C5" w:rsidRPr="00F374C5">
              <w:rPr>
                <w:rFonts w:ascii="Tahoma" w:hAnsi="Tahoma" w:cs="Tahoma"/>
                <w:color w:val="0070C0"/>
                <w:sz w:val="21"/>
                <w:szCs w:val="21"/>
              </w:rPr>
              <w:t>Nemzetpolitikai Informatikai Rendszer funkcionális bővítési és üzemeltetés-támogatási feladatainak ellátása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972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Hivatkozási szám: </w:t>
            </w:r>
            <w:hyperlink r:id="rId9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</w:tc>
      </w:tr>
      <w:tr w:rsidR="007C707F" w:rsidRPr="00562B41" w14:paraId="17D00F55" w14:textId="77777777" w:rsidTr="0076487D">
        <w:trPr>
          <w:tblCellSpacing w:w="0" w:type="dxa"/>
        </w:trPr>
        <w:tc>
          <w:tcPr>
            <w:tcW w:w="9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5BC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II.1.2) Fő CPV-kód</w:t>
            </w:r>
            <w:hyperlink r:id="rId10" w:tooltip="euhint1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1</w:t>
              </w:r>
            </w:hyperlink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vertAlign w:val="superscript"/>
                <w:lang w:eastAsia="hu-HU"/>
              </w:rPr>
              <w:t>, </w:t>
            </w:r>
            <w:hyperlink r:id="rId11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:</w:t>
            </w:r>
          </w:p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551"/>
              <w:gridCol w:w="140"/>
              <w:gridCol w:w="3928"/>
            </w:tblGrid>
            <w:tr w:rsidR="007C707F" w:rsidRPr="00562B41" w14:paraId="2C9B3BDF" w14:textId="7777777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14:paraId="55449E95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4AA4C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Fő szójegyzék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5FC3A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A1603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Kiegészítő szójegyzék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Pr="00562B41">
                    <w:rPr>
                      <w:rFonts w:ascii="Tahoma" w:eastAsia="Times New Roman" w:hAnsi="Tahoma" w:cs="Tahoma"/>
                      <w:i/>
                      <w:iCs/>
                      <w:sz w:val="21"/>
                      <w:szCs w:val="21"/>
                      <w:lang w:eastAsia="hu-HU"/>
                    </w:rPr>
                    <w:t>(adott esetben)</w:t>
                  </w:r>
                </w:p>
              </w:tc>
            </w:tr>
            <w:tr w:rsidR="007C707F" w:rsidRPr="00562B41" w14:paraId="37A37304" w14:textId="7777777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14:paraId="5A549820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Fő tárgy</w:t>
                  </w:r>
                </w:p>
              </w:tc>
              <w:tc>
                <w:tcPr>
                  <w:tcW w:w="0" w:type="auto"/>
                  <w:hideMark/>
                </w:tcPr>
                <w:p w14:paraId="7A5CF3B7" w14:textId="77777777" w:rsidR="007C707F" w:rsidRPr="00562B41" w:rsidRDefault="001778B7" w:rsidP="001778B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FF24A2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72250000-2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EA97E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923E8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</w:tr>
          </w:tbl>
          <w:p w14:paraId="1480447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3A9492A4" w14:textId="77777777" w:rsidTr="0076487D">
        <w:trPr>
          <w:tblCellSpacing w:w="0" w:type="dxa"/>
        </w:trPr>
        <w:tc>
          <w:tcPr>
            <w:tcW w:w="9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F1E5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II.1.3) A szerződés típusa</w:t>
            </w:r>
            <w:r w:rsidR="009668C1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( ) Építési beruházás ( ) Árubeszerzés (</w:t>
            </w:r>
            <w:r w:rsidR="009668C1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Szolgáltatásmegrendelés</w:t>
            </w:r>
          </w:p>
        </w:tc>
      </w:tr>
      <w:tr w:rsidR="007C707F" w:rsidRPr="00562B41" w14:paraId="232E8BB7" w14:textId="77777777" w:rsidTr="0076487D">
        <w:trPr>
          <w:tblCellSpacing w:w="0" w:type="dxa"/>
        </w:trPr>
        <w:tc>
          <w:tcPr>
            <w:tcW w:w="9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7D1C" w14:textId="77777777" w:rsidR="007C707F" w:rsidRPr="00562B41" w:rsidRDefault="007C707F" w:rsidP="001778B7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 xml:space="preserve">II.1.4) Rövid </w:t>
            </w:r>
            <w:r w:rsid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meghatározás:</w:t>
            </w:r>
            <w:r w:rsidR="0064631E" w:rsidRPr="00562B41">
              <w:rPr>
                <w:rFonts w:ascii="Tahoma" w:eastAsia="Times New Roman" w:hAnsi="Tahoma" w:cs="Tahoma"/>
                <w:bCs/>
                <w:sz w:val="21"/>
                <w:szCs w:val="21"/>
                <w:lang w:eastAsia="hu-HU"/>
              </w:rPr>
              <w:t xml:space="preserve"> </w:t>
            </w:r>
            <w:r w:rsidR="00FF24A2" w:rsidRPr="00F374C5">
              <w:rPr>
                <w:rFonts w:ascii="Tahoma" w:hAnsi="Tahoma" w:cs="Tahoma"/>
                <w:color w:val="0070C0"/>
                <w:sz w:val="21"/>
                <w:szCs w:val="21"/>
              </w:rPr>
              <w:t>Nemzetpolitikai Informatikai Rendszer funkcionális bővítési és üzemeltetés-támogatási feladatainak ellátása</w:t>
            </w:r>
          </w:p>
        </w:tc>
      </w:tr>
      <w:tr w:rsidR="007C707F" w:rsidRPr="00562B41" w14:paraId="2AD89DE1" w14:textId="77777777" w:rsidTr="0076487D">
        <w:trPr>
          <w:tblCellSpacing w:w="0" w:type="dxa"/>
        </w:trPr>
        <w:tc>
          <w:tcPr>
            <w:tcW w:w="9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BEBA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II.1.5) Becsült teljes érték vagy nagyságrend: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hyperlink r:id="rId12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p w14:paraId="234BB7D8" w14:textId="77777777" w:rsidR="007C707F" w:rsidRPr="003C39C6" w:rsidRDefault="007C707F" w:rsidP="001778B7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Érték áfa nélkül: </w:t>
            </w:r>
            <w:r w:rsidR="00AB0B9E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</w:t>
            </w:r>
            <w:r w:rsidR="003C39C6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Pénznem:</w:t>
            </w:r>
            <w:r w:rsidR="003C39C6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="003C39C6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HUF</w:t>
            </w:r>
          </w:p>
        </w:tc>
      </w:tr>
      <w:tr w:rsidR="007C707F" w:rsidRPr="00562B41" w14:paraId="07890ECA" w14:textId="77777777" w:rsidTr="0076487D">
        <w:trPr>
          <w:tblCellSpacing w:w="0" w:type="dxa"/>
        </w:trPr>
        <w:tc>
          <w:tcPr>
            <w:tcW w:w="9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945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II.1.6) Részekre vonatkozó információk</w:t>
            </w:r>
          </w:p>
          <w:p w14:paraId="16A15C2D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beszerzés része</w:t>
            </w:r>
            <w:r w:rsidR="009668C1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kből áll ( ) igen (</w:t>
            </w:r>
            <w:r w:rsidR="009668C1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nem</w:t>
            </w:r>
          </w:p>
          <w:p w14:paraId="4759DA27" w14:textId="77777777" w:rsidR="007C707F" w:rsidRPr="00562B41" w:rsidRDefault="009668C1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lastRenderedPageBreak/>
              <w:t xml:space="preserve">Ajánlatok (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valamennyi részre ( ) legfeljebb a következő számú részre nyújthatók be: ( ) csak egy részre nyújthatók be</w:t>
            </w:r>
          </w:p>
          <w:p w14:paraId="5D12DFA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Az egy ajánlattevőnek odaítélhető részek maximális száma:</w:t>
            </w:r>
          </w:p>
          <w:p w14:paraId="381B39E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Az ajánlatkérő fenntartja a jogot arra, hogy a következő részek vagy részcsoportok kombinációjával ítéljen oda szerződéseket:</w:t>
            </w:r>
          </w:p>
        </w:tc>
      </w:tr>
    </w:tbl>
    <w:p w14:paraId="300913E1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lastRenderedPageBreak/>
        <w:t> </w:t>
      </w:r>
    </w:p>
    <w:p w14:paraId="674C76E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II.2) Meghatározás </w:t>
      </w:r>
      <w:hyperlink r:id="rId13" w:tooltip="euhint1" w:history="1">
        <w:r w:rsidRPr="00562B4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vertAlign w:val="superscript"/>
            <w:lang w:eastAsia="hu-HU"/>
          </w:rPr>
          <w:t>1</w:t>
        </w:r>
      </w:hyperlink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461"/>
        <w:gridCol w:w="957"/>
      </w:tblGrid>
      <w:tr w:rsidR="007C707F" w:rsidRPr="00562B41" w14:paraId="224C521B" w14:textId="77777777" w:rsidTr="0076487D">
        <w:trPr>
          <w:tblHeader/>
          <w:tblCellSpacing w:w="0" w:type="dxa"/>
        </w:trPr>
        <w:tc>
          <w:tcPr>
            <w:tcW w:w="8080" w:type="dxa"/>
            <w:vAlign w:val="center"/>
            <w:hideMark/>
          </w:tcPr>
          <w:p w14:paraId="7B7B5A4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14:paraId="4643637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</w:tr>
      <w:tr w:rsidR="007C707F" w:rsidRPr="00562B41" w14:paraId="68AADB80" w14:textId="77777777" w:rsidTr="0076487D">
        <w:trPr>
          <w:tblCellSpacing w:w="0" w:type="dxa"/>
        </w:trPr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A947" w14:textId="77777777" w:rsidR="007C707F" w:rsidRPr="00562B41" w:rsidRDefault="007C707F" w:rsidP="00562B4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II.2.1) Elnevezés: </w:t>
            </w:r>
            <w:hyperlink r:id="rId14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="00FF24A2" w:rsidRPr="00F374C5">
              <w:rPr>
                <w:rFonts w:ascii="Tahoma" w:hAnsi="Tahoma" w:cs="Tahoma"/>
                <w:color w:val="0070C0"/>
                <w:sz w:val="21"/>
                <w:szCs w:val="21"/>
              </w:rPr>
              <w:t>Nemzetpolitikai Informatikai Rendszer funkcionális bővítési és üzemeltetés-támogatási feladatainak ellátása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EFF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Rész száma: </w:t>
            </w:r>
            <w:hyperlink r:id="rId15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  <w:r w:rsidR="0064631E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="001778B7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</w:t>
            </w:r>
          </w:p>
        </w:tc>
      </w:tr>
      <w:tr w:rsidR="007C707F" w:rsidRPr="00562B41" w14:paraId="180BB116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B89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II.2.2) További CPV-kód(ok):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hyperlink r:id="rId16" w:tooltip="euhint1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1</w:t>
              </w:r>
            </w:hyperlink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vertAlign w:val="superscript"/>
                <w:lang w:eastAsia="hu-HU"/>
              </w:rPr>
              <w:t>, </w:t>
            </w:r>
            <w:hyperlink r:id="rId17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2420"/>
              <w:gridCol w:w="140"/>
              <w:gridCol w:w="3928"/>
            </w:tblGrid>
            <w:tr w:rsidR="007C707F" w:rsidRPr="00562B41" w14:paraId="1A22E92D" w14:textId="7777777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14:paraId="72BDFCDB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A42C9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Fő szójegyzék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10225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C194A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Kiegészítő szójegyzék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Pr="00562B41">
                    <w:rPr>
                      <w:rFonts w:ascii="Tahoma" w:eastAsia="Times New Roman" w:hAnsi="Tahoma" w:cs="Tahoma"/>
                      <w:i/>
                      <w:iCs/>
                      <w:sz w:val="21"/>
                      <w:szCs w:val="21"/>
                      <w:lang w:eastAsia="hu-HU"/>
                    </w:rPr>
                    <w:t>(adott esetben)</w:t>
                  </w:r>
                </w:p>
              </w:tc>
            </w:tr>
            <w:tr w:rsidR="007C707F" w:rsidRPr="00562B41" w14:paraId="648B69CA" w14:textId="7777777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14:paraId="48582D27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Fő tárgy</w:t>
                  </w:r>
                </w:p>
              </w:tc>
              <w:tc>
                <w:tcPr>
                  <w:tcW w:w="0" w:type="auto"/>
                  <w:hideMark/>
                </w:tcPr>
                <w:p w14:paraId="79C907C8" w14:textId="1782AFC2" w:rsidR="007C707F" w:rsidRPr="00562B41" w:rsidRDefault="001778B7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FF24A2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72250000-2</w:t>
                  </w:r>
                  <w:r w:rsidR="005D21B8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 xml:space="preserve">, </w:t>
                  </w:r>
                  <w:r w:rsidR="00E95223" w:rsidRPr="00E95223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72262000-9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C82F6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8E239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</w:p>
              </w:tc>
            </w:tr>
          </w:tbl>
          <w:p w14:paraId="5366565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1BF08788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4C2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II.2.3) A teljesítés helye:</w:t>
            </w:r>
          </w:p>
          <w:p w14:paraId="6197E9C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NUTS-kód: </w:t>
            </w:r>
            <w:hyperlink r:id="rId18" w:tooltip="euhint1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1</w:t>
              </w:r>
            </w:hyperlink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HU101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A teljesítés fő helyszíne: </w:t>
            </w:r>
            <w:r w:rsidR="00CB5C0C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1014</w:t>
            </w:r>
            <w:r w:rsidR="001778B7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Budapest, </w:t>
            </w:r>
            <w:r w:rsidR="00CB5C0C" w:rsidRPr="00FF24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Szentháromság tér 6.</w:t>
            </w:r>
          </w:p>
        </w:tc>
      </w:tr>
      <w:tr w:rsidR="007C707F" w:rsidRPr="00562B41" w14:paraId="295FAE85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3921" w14:textId="77777777" w:rsidR="006C3A9D" w:rsidRPr="007D4039" w:rsidRDefault="007C707F" w:rsidP="00562B41">
            <w:pPr>
              <w:spacing w:before="60" w:after="60" w:line="240" w:lineRule="auto"/>
              <w:rPr>
                <w:rFonts w:ascii="Tahoma" w:eastAsia="Verdana" w:hAnsi="Tahoma" w:cs="Tahoma"/>
                <w:bCs/>
                <w:color w:val="000000"/>
                <w:sz w:val="21"/>
                <w:szCs w:val="21"/>
                <w:lang w:bidi="hu-HU"/>
              </w:rPr>
            </w:pPr>
            <w:r w:rsidRPr="007D4039">
              <w:rPr>
                <w:rFonts w:ascii="Tahoma" w:eastAsia="Verdana" w:hAnsi="Tahoma" w:cs="Tahoma"/>
                <w:bCs/>
                <w:color w:val="000000"/>
                <w:sz w:val="21"/>
                <w:szCs w:val="21"/>
                <w:lang w:bidi="hu-HU"/>
              </w:rPr>
              <w:t xml:space="preserve">II.2.4) </w:t>
            </w:r>
            <w:r w:rsidRPr="00C63720">
              <w:rPr>
                <w:rFonts w:ascii="Tahoma" w:eastAsia="Verdana" w:hAnsi="Tahoma" w:cs="Tahoma"/>
                <w:bCs/>
                <w:color w:val="000000"/>
                <w:sz w:val="21"/>
                <w:szCs w:val="21"/>
                <w:lang w:bidi="hu-HU"/>
              </w:rPr>
              <w:t>A közbeszerzés ismertetése:</w:t>
            </w:r>
            <w:r w:rsidRPr="007D4039">
              <w:rPr>
                <w:rFonts w:ascii="Tahoma" w:eastAsia="Verdana" w:hAnsi="Tahoma" w:cs="Tahoma"/>
                <w:bCs/>
                <w:color w:val="000000"/>
                <w:sz w:val="21"/>
                <w:szCs w:val="21"/>
                <w:lang w:bidi="hu-HU"/>
              </w:rPr>
              <w:t> </w:t>
            </w:r>
          </w:p>
          <w:p w14:paraId="739433BE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támogatási igénylések lebonyolítási folyamatának gyorsítása és könnyítése érdekében a BGA Zrt. 2013. év folyamán egyedi szoftverfejlesztési beszerzést bonyolított le, aminek következtében 2014. év januárjától bevezetésre került a Nemzetpolitikai Informatikai Rendszer (NIR). A rendszer teljes ügymenet támogatást nyújt a pályázatok / támogatási igények elektronikus benyújtásától kezdve a szerződéskötésen át az elszámolások és szerződés szerinti teljesítések ellenőrzéséig, lefedve ezzel a BGA Zrt., illetve a külföldi pályázati lebonyolító szervezetek teljes ügymenetét.</w:t>
            </w:r>
          </w:p>
          <w:p w14:paraId="1791EBFF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 </w:t>
            </w:r>
          </w:p>
          <w:p w14:paraId="541765BC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NIR rendszer infrastruktúráját jelenleg a NISZ Zrt. üzemelteti. A két független telephelyen működő környezet 26 virtuális szervert használ erőforrásként. A NISZ Zrt. a virtuális gépek működését biztosítja, a virtuális gépeken működő operációs rendszerektől kezdődő komponensek (platform) üzemeltetését külső vállalkozó végzi.</w:t>
            </w:r>
          </w:p>
          <w:p w14:paraId="20A6BDCF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Az üzemeltetendő rendszer főbb mérőszámai:</w:t>
            </w:r>
          </w:p>
          <w:p w14:paraId="37CC5FE1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Alkalmazás szerver célú virtuális gépek száma: 8</w:t>
            </w:r>
          </w:p>
          <w:p w14:paraId="3686FEA0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Adatbázis szerver célú virtuális gépek száma: 6</w:t>
            </w:r>
          </w:p>
          <w:p w14:paraId="73E30954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Egyéb célú virtuális gépek száma: 4</w:t>
            </w:r>
          </w:p>
          <w:p w14:paraId="67E9C71C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Rendszerenként az élesen környezeten kívül még 3 további környezet (teszt, oktatási, éles másolat) létezik.</w:t>
            </w:r>
          </w:p>
          <w:p w14:paraId="0E887715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két külön telephelyen működő adatbázis példány között folyamatos replikáció biztosítja az adategyezőséget.</w:t>
            </w:r>
          </w:p>
          <w:p w14:paraId="244D286A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Pályázati időszakban az egyidejű felhasználók száma meghaladhatja az 1000 főt.</w:t>
            </w:r>
          </w:p>
          <w:p w14:paraId="3F141E6F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</w:p>
          <w:p w14:paraId="01E05D72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Üzemelő független rendszerek:</w:t>
            </w:r>
          </w:p>
          <w:p w14:paraId="176D9F14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- NIR</w:t>
            </w:r>
          </w:p>
          <w:p w14:paraId="637C92BD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- ADATTÁR (nyilvánosan elérhető pályázati adattár portál)</w:t>
            </w:r>
          </w:p>
          <w:p w14:paraId="3D1650A6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- VIR (Pentaho alapú adattárház)</w:t>
            </w:r>
          </w:p>
          <w:p w14:paraId="1C20D10A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Ezen beszerzés a következő szolgáltatásokra irányul:</w:t>
            </w:r>
          </w:p>
          <w:p w14:paraId="32003337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- a NIR, ADATTÁR és VIR rendszerek jogszabálykövetési és funkcióbővítési célú továbbfejlesztéséhez fejlesztési kapacitás keret biztosítása évi nettó 50 millió Ft értékben 30 hónap időtartamra</w:t>
            </w:r>
          </w:p>
          <w:p w14:paraId="4CB9A2DD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lastRenderedPageBreak/>
              <w:t>- a NIR, ADATTÁR és VIR rendszerek és környezeteiknek 30 havi platform- és alkalmazásüzemeltetése</w:t>
            </w:r>
          </w:p>
          <w:p w14:paraId="08A9E8FB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 </w:t>
            </w:r>
          </w:p>
          <w:p w14:paraId="4B1050A7" w14:textId="7304F12D" w:rsidR="00565D4D" w:rsidRPr="00565D4D" w:rsidRDefault="00565D4D" w:rsidP="00565D4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NIR 2014. januári bevezetése óta folyamatos fejlesztés alatt áll. A rendszer moduláris felépítésű,</w:t>
            </w:r>
            <w:r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Pr="00565D4D">
              <w:rPr>
                <w:rFonts w:ascii="Arial" w:eastAsia="Times New Roman" w:hAnsi="Arial" w:cs="Arial"/>
                <w:color w:val="000066"/>
                <w:sz w:val="24"/>
                <w:szCs w:val="24"/>
                <w:lang w:eastAsia="hu-HU"/>
              </w:rPr>
              <w:t>​</w:t>
            </w:r>
          </w:p>
          <w:p w14:paraId="4BF2E438" w14:textId="1FA53885" w:rsidR="00565D4D" w:rsidRPr="00565D4D" w:rsidRDefault="00565D4D" w:rsidP="00565D4D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robosztus, internetes böngészővel elérhető informatikai megoldás. Az adatbázisa 232 táblából, 157 Log-táblából áll, programsorainak száma körülbelül 190.00, Java osztályok száma 673. Az alkalmazás egyedi környezetben került megvalósításra, a JBoss nyílt forráskódú alkalmazásszerver 7.2 verziójának hibajavításaival stabilizált és kibővített változatával. Az alkalmazás egyedi folyamattámogató-, vizualizációs-, és jogosultságkezelő keretrendszerre épül.</w:t>
            </w:r>
          </w:p>
          <w:p w14:paraId="402A121C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Az egyedi fejlesztésben előállított alkalmazásszerver, valamint a folyamattámogató-, vizualizációs-, és jogosultságkezelő keretrendszer forrás szinten a nyertes ajánlattevő részére átadásra kerül.</w:t>
            </w:r>
          </w:p>
          <w:p w14:paraId="290586E1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NIR adatbázis kezelője 64 bites PostgreSQL 9.3, alkalmazásszervere JBoss AS 7.2. A rendszer Java 7-ben és JEE 6 -ban került megvalósításra. Folyamatmotorként a JBPM 4.0 került alkalmazásra, a perzisztencia réteg Hibernate 4.2.2 verziójával lett megvalósítva, míg a felhasználói felület alapját a PrimeFaces 5.2 adja.</w:t>
            </w:r>
          </w:p>
          <w:p w14:paraId="54141CE2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 </w:t>
            </w:r>
          </w:p>
          <w:p w14:paraId="22A4FE51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Vállalkozó főbb feladatai az alábbiak:</w:t>
            </w:r>
          </w:p>
          <w:p w14:paraId="2EBD38B4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1. Projektvezetés</w:t>
            </w:r>
          </w:p>
          <w:p w14:paraId="2C350B9D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2. Folyamattámogatásra épülő rendszerszervezés, üzleti elemzés </w:t>
            </w:r>
          </w:p>
          <w:p w14:paraId="0A0B3EAF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3. Nyíltforráskódú Java7 és JEE 6 alapú keretrendszerben történő informatikai rendszerfejlesztés</w:t>
            </w:r>
          </w:p>
          <w:p w14:paraId="6C707F56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4. Tesztelés, automatizált tesztek készítése</w:t>
            </w:r>
          </w:p>
          <w:p w14:paraId="32D1F630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5. Az üzemelő rendszerek dokumentumtárának változáskezelése</w:t>
            </w:r>
          </w:p>
          <w:p w14:paraId="3BDE514D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6. Üzemeltetés menedzsment feladatok támogatása</w:t>
            </w:r>
          </w:p>
          <w:p w14:paraId="5AE1C3D9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7. Rendszermenedzsment üzemeltetés támogatás</w:t>
            </w:r>
          </w:p>
          <w:p w14:paraId="2223439C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8. Adatbázis üzemeltetés támogatás</w:t>
            </w:r>
          </w:p>
          <w:p w14:paraId="3DE5811A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9. Alkalmazás üzemeltetés támogatás</w:t>
            </w:r>
          </w:p>
          <w:p w14:paraId="28969C96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10. Platform (infrastruktúra) üzemeltetés támogatás</w:t>
            </w:r>
          </w:p>
          <w:p w14:paraId="3501EDAD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11. Rendszeres alkalmazói rendszergazdai feladatok támogatása</w:t>
            </w:r>
          </w:p>
          <w:p w14:paraId="2607CEC1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12. Esetenkénti alkalmazás és infrastruktúra (platform) támogatói feladatok</w:t>
            </w:r>
          </w:p>
          <w:p w14:paraId="149391D7" w14:textId="77777777" w:rsidR="00565D4D" w:rsidRPr="00565D4D" w:rsidRDefault="00565D4D" w:rsidP="00565D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 </w:t>
            </w:r>
          </w:p>
          <w:p w14:paraId="7C4EA2C5" w14:textId="77777777" w:rsidR="00565D4D" w:rsidRPr="00565D4D" w:rsidRDefault="00565D4D" w:rsidP="0056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5D4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fejlesztésre szánt keretösszeg nettó 124.000.000.- Ft, mely 30 % opciót tartalmaz. Ajánlatkérő a keretösszeg 70 %-ára, azaz nettó 86.800.000.- Ft-ra vállal megrendelési kötelezettséget, de opcióként fenntartja a lehetőséget a nettó 37.200.000.- Ft-os keretösszeg kimerítésére.</w:t>
            </w:r>
          </w:p>
          <w:p w14:paraId="6FC74C36" w14:textId="77777777" w:rsidR="00565D4D" w:rsidRPr="00565D4D" w:rsidRDefault="00565D4D" w:rsidP="0056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5F0FE7C" w14:textId="5C3B1500" w:rsidR="007C707F" w:rsidRPr="007D4039" w:rsidRDefault="007C707F" w:rsidP="00562B41">
            <w:pPr>
              <w:spacing w:before="60" w:after="60" w:line="240" w:lineRule="auto"/>
              <w:rPr>
                <w:rFonts w:ascii="Tahoma" w:eastAsia="Verdana" w:hAnsi="Tahoma" w:cs="Tahoma"/>
                <w:bCs/>
                <w:color w:val="000000"/>
                <w:sz w:val="21"/>
                <w:szCs w:val="21"/>
                <w:lang w:bidi="hu-HU"/>
              </w:rPr>
            </w:pPr>
            <w:r w:rsidRPr="007D4039">
              <w:rPr>
                <w:rFonts w:ascii="Tahoma" w:eastAsia="Verdana" w:hAnsi="Tahoma" w:cs="Tahoma"/>
                <w:bCs/>
                <w:color w:val="000000"/>
                <w:sz w:val="21"/>
                <w:szCs w:val="21"/>
                <w:lang w:bidi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7C707F" w:rsidRPr="00562B41" w14:paraId="2D485DBC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E52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 xml:space="preserve">II.2.5) </w:t>
            </w:r>
            <w:r w:rsidRPr="00C637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Értékelési szempontok</w:t>
            </w:r>
          </w:p>
          <w:p w14:paraId="4181016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="00D91413" w:rsidRPr="00452F80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Az alábbiakban megadott szempontok</w:t>
            </w:r>
          </w:p>
          <w:p w14:paraId="0D1F7ACD" w14:textId="77777777" w:rsidR="00767B33" w:rsidRDefault="0029584D" w:rsidP="00A861B8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</w:t>
            </w:r>
            <w:r w:rsidRPr="00452F80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] Minőségi kritérium </w:t>
            </w:r>
            <w:hyperlink r:id="rId19" w:tooltip="euhint1" w:history="1">
              <w:r w:rsidR="007C707F"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1</w:t>
              </w:r>
            </w:hyperlink>
            <w:r w:rsidR="007C707F"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vertAlign w:val="superscript"/>
                <w:lang w:eastAsia="hu-HU"/>
              </w:rPr>
              <w:t>, </w:t>
            </w:r>
            <w:hyperlink r:id="rId20" w:tooltip="euhint2" w:history="1">
              <w:r w:rsidR="007C707F"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  <w:r w:rsidR="007C707F"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vertAlign w:val="superscript"/>
                <w:lang w:eastAsia="hu-HU"/>
              </w:rPr>
              <w:t>, </w:t>
            </w:r>
            <w:hyperlink r:id="rId21" w:tooltip="euhint20" w:history="1">
              <w:r w:rsidR="007C707F"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20</w:t>
              </w:r>
            </w:hyperlink>
            <w:r w:rsidR="00A861B8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: </w:t>
            </w:r>
          </w:p>
          <w:p w14:paraId="550A1997" w14:textId="77777777" w:rsidR="00EB40BE" w:rsidRPr="00EB40BE" w:rsidRDefault="00EB40BE" w:rsidP="00EB40BE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 M/2.2.p. szerinti alk.köv. igazolására inf-i rdsz.szervező poz-ra bemutatott folyamattámogatást biztosító informatikai rdsz-ek elemzése, tervezése ter.-en szerz. min.36hó. feletti többlettapaszt.(hó) 5</w:t>
            </w:r>
          </w:p>
          <w:p w14:paraId="7F84AB31" w14:textId="77777777" w:rsidR="00EB40BE" w:rsidRPr="00EB40BE" w:rsidRDefault="00EB40BE" w:rsidP="00EB40BE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2 A szerződés teljesítésébe bevonni kívánt M/2.3. pont alkalmassági követelményben meghatározott feltételeknek megfelelő szakemberek száma a min 1 fő felett (fő) 30</w:t>
            </w:r>
          </w:p>
          <w:p w14:paraId="7CEDC271" w14:textId="19BF9795" w:rsidR="007C707F" w:rsidRPr="00562B41" w:rsidRDefault="00EB40BE" w:rsidP="00EB40BE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3 M/2.4.p. szerinti alk. köv. igazolására bemutatott platform üzemeltető szakember informatikai infrastruktúra- és rendszerüzemeltetés területén szerzett min 36 hónap feletti szakmai többlettapaszt.(hó) 5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Költség kritérium </w:t>
            </w:r>
            <w:hyperlink r:id="rId22" w:tooltip="euhint1" w:history="1">
              <w:r w:rsidR="007C707F"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1</w:t>
              </w:r>
            </w:hyperlink>
            <w:r w:rsidR="007C707F"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vertAlign w:val="superscript"/>
                <w:lang w:eastAsia="hu-HU"/>
              </w:rPr>
              <w:t>, </w:t>
            </w:r>
            <w:hyperlink r:id="rId23" w:tooltip="euhint20" w:history="1">
              <w:r w:rsidR="007C707F"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20</w:t>
              </w:r>
            </w:hyperlink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–</w:t>
            </w:r>
          </w:p>
          <w:p w14:paraId="48496AFA" w14:textId="082B17BC" w:rsidR="007C707F" w:rsidRDefault="0029584D" w:rsidP="00562B41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vertAlign w:val="superscript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lastRenderedPageBreak/>
              <w:t>(</w:t>
            </w:r>
            <w:r w:rsidRPr="00452F80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Ár – Súlyszám:</w:t>
            </w:r>
            <w:hyperlink r:id="rId24" w:tooltip="euhint21" w:history="1">
              <w:r w:rsidR="007C707F"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21</w:t>
              </w:r>
            </w:hyperlink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vertAlign w:val="superscript"/>
                <w:lang w:eastAsia="hu-HU"/>
              </w:rPr>
              <w:t xml:space="preserve"> </w:t>
            </w:r>
            <w:r w:rsidR="00EB40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vertAlign w:val="superscript"/>
                <w:lang w:eastAsia="hu-HU"/>
              </w:rPr>
              <w:t xml:space="preserve"> </w:t>
            </w:r>
            <w:r w:rsidR="00EB40BE"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60</w:t>
            </w:r>
          </w:p>
          <w:p w14:paraId="0ED21A51" w14:textId="6DB68C9A" w:rsidR="007C707F" w:rsidRPr="00562B41" w:rsidRDefault="00EB40BE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="00C65653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Az ár nem az egyetlen odaítélési kritérium, az összes kritérium kizárólag a közbeszerzési dokumentációban került meghatározásra</w:t>
            </w:r>
          </w:p>
        </w:tc>
      </w:tr>
      <w:tr w:rsidR="007C707F" w:rsidRPr="00562B41" w14:paraId="18B6A4DF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B3A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>II.2.6) Becsült teljes érték vagy nagyságrend:</w:t>
            </w:r>
          </w:p>
          <w:p w14:paraId="693852D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CA3715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Érték áfa nélkül:</w:t>
            </w:r>
            <w:r w:rsidR="00CA3715" w:rsidRPr="00CA3715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="00CA3715" w:rsidRPr="00D83E4A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Pénznem: </w:t>
            </w:r>
            <w:r w:rsidRPr="00D83E4A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HUF</w:t>
            </w:r>
          </w:p>
          <w:p w14:paraId="30CF387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(keretmegállapodások vagy dinamikus beszerzési rendszerek esetében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Pr="00562B41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hu-HU"/>
              </w:rPr>
              <w:t>-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becsült maximális összérték e tétel teljes időtartamára vonatkozóan)</w:t>
            </w:r>
          </w:p>
        </w:tc>
      </w:tr>
      <w:tr w:rsidR="007C707F" w:rsidRPr="00562B41" w14:paraId="64F3F212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BEDA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II.2.7) A szerződés, a keretmegállapodás vagy a dinamikus beszerzési rendszer időtartama</w:t>
            </w:r>
          </w:p>
          <w:p w14:paraId="6FA981B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Időtartam hónapban:</w:t>
            </w:r>
            <w:r w:rsidR="0072105C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vagy Munkanapokban kifejezett időtartam:</w:t>
            </w:r>
          </w:p>
          <w:p w14:paraId="54E339FA" w14:textId="08AFE6B5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vagy Kezdés: </w:t>
            </w:r>
            <w:r w:rsidR="008E2F1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</w:t>
            </w:r>
            <w:r w:rsidR="008E2F1F"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01</w:t>
            </w:r>
            <w:r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</w:t>
            </w:r>
            <w:r w:rsidR="008E2F1F"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07</w:t>
            </w:r>
            <w:r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</w:t>
            </w:r>
            <w:r w:rsidR="008E2F1F"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2017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)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/ Befejezés: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</w:t>
            </w:r>
            <w:r w:rsidR="00F9452B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31</w:t>
            </w:r>
            <w:r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</w:t>
            </w:r>
            <w:r w:rsidR="00F9452B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12</w:t>
            </w:r>
            <w:r w:rsidRPr="005C3C20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</w:t>
            </w:r>
            <w:r w:rsidR="00F9452B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2019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)</w:t>
            </w:r>
          </w:p>
          <w:p w14:paraId="2C3411A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A szerződés meghosszabbítható </w:t>
            </w:r>
            <w:r w:rsidR="00C65653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igen (</w:t>
            </w:r>
            <w:r w:rsidR="00C65653" w:rsidRPr="00D83E4A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nem</w:t>
            </w:r>
          </w:p>
          <w:p w14:paraId="6495E15F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meghosszabbításra vonatkozó lehetőségek ismertetése:</w:t>
            </w:r>
          </w:p>
        </w:tc>
      </w:tr>
      <w:tr w:rsidR="007C707F" w:rsidRPr="00562B41" w14:paraId="45864902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805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II.2.9) Az ajánlattételre vagy részvételre felhívandó gazdasági szereplők számának korlátozására vonatkozó információ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(nyílt eljárások kivételével)</w:t>
            </w:r>
          </w:p>
          <w:p w14:paraId="2B3A87B6" w14:textId="03C80D1B" w:rsidR="00C63720" w:rsidRPr="00562B41" w:rsidRDefault="00C63720" w:rsidP="00C63720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4F0AF3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részvételre jelentkezők tervezett száma:</w:t>
            </w:r>
            <w:r w:rsidR="003B7863" w:rsidRPr="004F0AF3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="00C736B4" w:rsidRPr="00EB40BE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20</w:t>
            </w:r>
          </w:p>
          <w:p w14:paraId="7F751F90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vagy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Tervezett minimum: / Maximális szám: </w:t>
            </w:r>
            <w:hyperlink r:id="rId25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p w14:paraId="4B48DE55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jelentkezők számának korlátozására vonatkozó objektív szempontok:</w:t>
            </w:r>
          </w:p>
        </w:tc>
      </w:tr>
      <w:tr w:rsidR="007C707F" w:rsidRPr="00562B41" w14:paraId="59C78C72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9B4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II.2.10) Változatokra vonatkozó információk</w:t>
            </w:r>
          </w:p>
          <w:p w14:paraId="1171E76A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Elfogadható változatok ( ) igen (</w:t>
            </w:r>
            <w:r w:rsidRPr="00DE64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nem</w:t>
            </w:r>
          </w:p>
        </w:tc>
      </w:tr>
      <w:tr w:rsidR="007C707F" w:rsidRPr="00562B41" w14:paraId="64BAB7E3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E16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II.2.11) Opciókra vonatkozó információ</w:t>
            </w:r>
          </w:p>
          <w:p w14:paraId="2DCC2802" w14:textId="2589F405" w:rsidR="007C707F" w:rsidRPr="00562B41" w:rsidRDefault="00DA1A25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Opciók (</w:t>
            </w:r>
            <w:r w:rsidR="00035636" w:rsidRPr="00DF6B57">
              <w:rPr>
                <w:rFonts w:ascii="Tahoma" w:eastAsia="Times New Roman" w:hAnsi="Tahoma" w:cs="Tahoma"/>
                <w:color w:val="5B9BD5" w:themeColor="accent1"/>
                <w:sz w:val="21"/>
                <w:szCs w:val="21"/>
                <w:lang w:eastAsia="hu-HU"/>
              </w:rPr>
              <w:t>x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igen () nem</w:t>
            </w:r>
          </w:p>
          <w:p w14:paraId="0C278F8C" w14:textId="1FF159B5" w:rsidR="007C707F" w:rsidRPr="00DF6B57" w:rsidRDefault="007C707F" w:rsidP="00562B41">
            <w:pPr>
              <w:spacing w:before="60" w:after="60" w:line="240" w:lineRule="auto"/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Opciók ismertetése: 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 xml:space="preserve">A fejlesztésre szánt keretösszeg nettó 124.000.000.- Ft, mely 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30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 xml:space="preserve"> % opciót tartalmaz. Ajánlatkérő a keretösszeg 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70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 xml:space="preserve"> %-ára, azaz nettó 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86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.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8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 xml:space="preserve">00.000.- Ft-ra vállal 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 xml:space="preserve">megrendelési 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 xml:space="preserve">kötelezettséget, de opcióként fenntartja a lehetőséget a nettó 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37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.</w:t>
            </w:r>
            <w:r w:rsidR="00DF6B57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2</w:t>
            </w:r>
            <w:r w:rsidR="00DF6B57" w:rsidRPr="00C31FC2">
              <w:rPr>
                <w:rFonts w:ascii="Tahoma" w:eastAsia="Verdana" w:hAnsi="Tahoma" w:cs="Tahoma"/>
                <w:bCs/>
                <w:color w:val="5B9BD5" w:themeColor="accent1"/>
                <w:sz w:val="21"/>
                <w:szCs w:val="21"/>
                <w:lang w:bidi="hu-HU"/>
              </w:rPr>
              <w:t>00.000.- Ft-os keretösszeg kimerítésére.</w:t>
            </w:r>
          </w:p>
        </w:tc>
      </w:tr>
      <w:tr w:rsidR="007C707F" w:rsidRPr="00562B41" w14:paraId="7E79DF4F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6AF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II.2.12) Információ az elektronikus katalógusokról</w:t>
            </w:r>
          </w:p>
          <w:p w14:paraId="6B6E387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Az ajánlatokat elektronikus katalógus formájában kell benyújtani, vagy azoknak elektronikus katalógust kell tartalmazniuk</w:t>
            </w:r>
          </w:p>
        </w:tc>
      </w:tr>
      <w:tr w:rsidR="007C707F" w:rsidRPr="00562B41" w14:paraId="6F98243A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DA0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II.2.13) Európai uniós alapokra vonatkozó információk</w:t>
            </w:r>
          </w:p>
          <w:p w14:paraId="4B520468" w14:textId="77777777" w:rsidR="00DA1A25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A beszerzés európai uniós alapokból finanszírozott projekttel és/vagy programmal kapcsolatos </w:t>
            </w:r>
          </w:p>
          <w:p w14:paraId="247FE1E6" w14:textId="77777777" w:rsidR="007C707F" w:rsidRPr="00562B41" w:rsidRDefault="00DE6416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 ) igen (</w:t>
            </w:r>
            <w:r w:rsidRPr="00DE64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nem</w:t>
            </w:r>
          </w:p>
          <w:p w14:paraId="5909FF68" w14:textId="77777777" w:rsidR="007C707F" w:rsidRPr="00562B41" w:rsidRDefault="007C707F" w:rsidP="00DE6416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4F4F8A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Projekt száma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vagy hivatkozási száma:</w:t>
            </w:r>
          </w:p>
        </w:tc>
      </w:tr>
      <w:tr w:rsidR="007C707F" w:rsidRPr="00562B41" w14:paraId="26CF503A" w14:textId="77777777" w:rsidTr="0076487D">
        <w:trPr>
          <w:tblCellSpacing w:w="0" w:type="dxa"/>
        </w:trPr>
        <w:tc>
          <w:tcPr>
            <w:tcW w:w="94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B10B" w14:textId="77777777" w:rsidR="007C707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II.2.14) További információ:</w:t>
            </w:r>
          </w:p>
          <w:p w14:paraId="3148CAAA" w14:textId="77777777" w:rsidR="0053419E" w:rsidRDefault="00CA3715" w:rsidP="0053419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DE6416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 II.1.5. és a II.2.6) pont kitöltése azért történt, hogy a hirdetmény a Kiadóhivatal felé továbbítható legyen.</w:t>
            </w:r>
          </w:p>
          <w:p w14:paraId="440B1D63" w14:textId="77777777" w:rsidR="002B7FB0" w:rsidRPr="002B7FB0" w:rsidRDefault="002B7FB0" w:rsidP="002B7FB0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2B7FB0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 II.2.5) pontban az ár az alábbiak szerint kerül értékelésre:</w:t>
            </w:r>
          </w:p>
          <w:p w14:paraId="7973307C" w14:textId="77777777" w:rsidR="002B7FB0" w:rsidRPr="002B7FB0" w:rsidRDefault="002B7FB0" w:rsidP="002B7FB0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2B7FB0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1.1. Üzemeltetési havidíj (nettó HUF/hónap)-20</w:t>
            </w:r>
          </w:p>
          <w:p w14:paraId="5317F6DD" w14:textId="77777777" w:rsidR="002B7FB0" w:rsidRPr="002B7FB0" w:rsidRDefault="002B7FB0" w:rsidP="002B7FB0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2B7FB0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1.2. Fejlesztési napidíj (nettó HUF/8 munkaóra)-40</w:t>
            </w:r>
          </w:p>
          <w:p w14:paraId="596652D3" w14:textId="77777777" w:rsidR="002B7FB0" w:rsidRPr="002B7FB0" w:rsidRDefault="002B7FB0" w:rsidP="002B7FB0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2B7FB0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 minőségi szempontok a közbesz.dok.-ban részletezve.</w:t>
            </w:r>
          </w:p>
          <w:p w14:paraId="743EC317" w14:textId="458460FD" w:rsidR="002B7FB0" w:rsidRPr="00CA3715" w:rsidRDefault="002B7FB0" w:rsidP="002B7FB0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21"/>
                <w:szCs w:val="21"/>
                <w:highlight w:val="yellow"/>
                <w:lang w:eastAsia="hu-HU"/>
              </w:rPr>
            </w:pPr>
            <w:r w:rsidRPr="002B7FB0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Az értékelése során adható pontszám alsó és felső határa: 1-100 pont.</w:t>
            </w:r>
          </w:p>
        </w:tc>
      </w:tr>
      <w:tr w:rsidR="007C707F" w:rsidRPr="00562B41" w14:paraId="04164598" w14:textId="77777777" w:rsidTr="0076200C">
        <w:trPr>
          <w:tblHeader/>
          <w:tblCellSpacing w:w="0" w:type="dxa"/>
        </w:trPr>
        <w:tc>
          <w:tcPr>
            <w:tcW w:w="8541" w:type="dxa"/>
            <w:gridSpan w:val="2"/>
            <w:vAlign w:val="center"/>
            <w:hideMark/>
          </w:tcPr>
          <w:p w14:paraId="7A45991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  <w:tc>
          <w:tcPr>
            <w:tcW w:w="957" w:type="dxa"/>
            <w:vAlign w:val="center"/>
            <w:hideMark/>
          </w:tcPr>
          <w:p w14:paraId="5B0FB16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</w:tr>
    </w:tbl>
    <w:p w14:paraId="65788506" w14:textId="77777777" w:rsidR="007C707F" w:rsidRPr="00562B41" w:rsidRDefault="007C707F" w:rsidP="00562B41">
      <w:pPr>
        <w:spacing w:before="60" w:after="60" w:line="240" w:lineRule="auto"/>
        <w:outlineLvl w:val="1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III. szakasz: Jogi, gazdasági, pénzügyi és műszaki információk</w:t>
      </w:r>
    </w:p>
    <w:p w14:paraId="5B9428D8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III.1) Részvételi feltételek</w:t>
      </w: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C707F" w:rsidRPr="00562B41" w14:paraId="54D92408" w14:textId="77777777" w:rsidTr="0076200C">
        <w:trPr>
          <w:tblHeader/>
          <w:tblCellSpacing w:w="0" w:type="dxa"/>
        </w:trPr>
        <w:tc>
          <w:tcPr>
            <w:tcW w:w="9498" w:type="dxa"/>
            <w:vAlign w:val="center"/>
            <w:hideMark/>
          </w:tcPr>
          <w:p w14:paraId="5DEFD55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highlight w:val="yellow"/>
                <w:lang w:eastAsia="hu-HU"/>
              </w:rPr>
            </w:pPr>
          </w:p>
        </w:tc>
      </w:tr>
      <w:tr w:rsidR="007C707F" w:rsidRPr="00562B41" w14:paraId="11F293D1" w14:textId="77777777" w:rsidTr="0076200C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192E" w14:textId="77777777" w:rsidR="008E6A8A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 w14:paraId="4DFABE1F" w14:textId="77777777" w:rsidR="007C707F" w:rsidRDefault="008E6A8A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A feltételek felso</w:t>
            </w:r>
            <w:r w:rsidR="00BF05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 xml:space="preserve">rolása és rövid ismertetése: </w:t>
            </w:r>
          </w:p>
          <w:p w14:paraId="1E8BABF4" w14:textId="2CDFA4C0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 xml:space="preserve">Az </w:t>
            </w: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 xml:space="preserve">eljárásban nem lehet részvételre jelentkező, alvállalkozó, és nem vehet részt az alkalmasság igazolásában olyan gazdasági szereplő, akivel szemben a Kbt. 62. § (1) -(2) bekezdésben foglalt kizáró okok bármelyike fennáll. </w:t>
            </w:r>
          </w:p>
          <w:p w14:paraId="6F506297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 xml:space="preserve">Az eljárásból kizárásra kerül az a részvételre jelentkező, akivel szemben, illetőleg akinek alvállalkozójával és az alkalmasság igazolásában részt vevő, általa az eljárásba bevont gazdasági szereplővel szemben a Kbt. 62. § (1) -(2) bekezdésben szereplő kizáró okok valamelyike fennáll vagy a részéről (részükről) a kizáró ok az eljárás során következett be. [Kbt. 74. § (1)] </w:t>
            </w:r>
          </w:p>
          <w:p w14:paraId="79E32879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Igazolási mód:</w:t>
            </w:r>
          </w:p>
          <w:p w14:paraId="1A94A045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 kizáró okok igazolásának ellenőrzését ajánlatkérő két körben végzi: első körben az egységes európai közbeszerzési dokumentum (EEKD) alapján, második körben a 321/2015. (X.30.) Korm. rendelet (továbbiakban: Kr.) szerinti igazolások és nyilatkozatok benyújtására a Kbt. 69. § (4) szerinti bírálat körében kerül sor.</w:t>
            </w:r>
          </w:p>
          <w:p w14:paraId="52D549B6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Öntisztázás a Kbt. 64. § szerint. A jogerős határozatot a gazdasági szereplő az EEKD-val egyidejűleg köteles benyújtani.</w:t>
            </w:r>
          </w:p>
          <w:p w14:paraId="5B79B25E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Ajánlattevők kizáró okok hatálya alatt nem állásának igazolása a Kr. 8. §, 10. §,12-14. §, 15. § (1) bek., 16. § szerint történik.</w:t>
            </w:r>
          </w:p>
          <w:p w14:paraId="66BCA586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Az alkalmasság igazolásában részt vevő szervezetek kizáró okok hatálya alatt nem állásának igazolása a Kbt. 67. § (4) bek. és a Kr. 15. § (1) szerint.</w:t>
            </w:r>
          </w:p>
          <w:p w14:paraId="6E26FCAA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Az alkalmasság igazolásában részt nem vevő alvállalkozók kizáró okok hatálya alatt nem állásának igazolása a Kbt. 67. § (4) bek. és a Kr. 15. § (2) szerint.</w:t>
            </w:r>
          </w:p>
          <w:p w14:paraId="68B7F0AE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Az EEKD-t az alkalmasságot igazoló szervezetnek is be kell nyújtania.</w:t>
            </w:r>
          </w:p>
          <w:p w14:paraId="739924D7" w14:textId="77777777" w:rsidR="00EB40BE" w:rsidRPr="00EB40BE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A kizáró okok fenn nem állására vonatkozó nyilatkozat nem lehet korábbi a felhívás feladásának napjánál.</w:t>
            </w:r>
          </w:p>
          <w:p w14:paraId="5D7FFBFA" w14:textId="5DCCF9DC" w:rsidR="00BF0565" w:rsidRPr="00562B41" w:rsidRDefault="00EB40BE" w:rsidP="00EB40BE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highlight w:val="yellow"/>
                <w:lang w:eastAsia="hu-HU"/>
              </w:rPr>
            </w:pPr>
            <w:r w:rsidRPr="00EB40BE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Részvételre jelentkező vonatkozásában folyamatban lévő változásbejegyzési eljárás esetén az ajánlathoz csatolandó a cégbírósághoz benyújtott változásbejegyzési kérelem és az annak érkezéséről a cégbíróság által megküldött igazolás is. Amennyiben részvételre jelentkező vonatkozásában nincs folyamatban változásbejegyzési eljárás, úgy kérjük, nemleges tartalmú változásbejegyzési nyilatkozatot szíveskedjenek az ajánlat részeként benyújtani (Kr. 13. §).</w:t>
            </w:r>
            <w:r w:rsidRPr="00EB40BE">
              <w:rPr>
                <w:rFonts w:ascii="Tahoma" w:eastAsia="Times New Roman" w:hAnsi="Tahoma" w:cs="Tahoma"/>
                <w:b/>
                <w:bCs/>
                <w:color w:val="0070C0"/>
                <w:sz w:val="21"/>
                <w:szCs w:val="21"/>
                <w:highlight w:val="yellow"/>
                <w:lang w:eastAsia="hu-HU"/>
              </w:rPr>
              <w:t xml:space="preserve"> </w:t>
            </w:r>
          </w:p>
        </w:tc>
      </w:tr>
      <w:tr w:rsidR="007C707F" w:rsidRPr="00562B41" w14:paraId="3F2DBC90" w14:textId="77777777" w:rsidTr="00DF6B57">
        <w:trPr>
          <w:tblCellSpacing w:w="0" w:type="dxa"/>
        </w:trPr>
        <w:tc>
          <w:tcPr>
            <w:tcW w:w="94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8548" w14:textId="77777777" w:rsidR="007C707F" w:rsidRPr="00627C87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C373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III.1.2) Gazdasági és pénzügyi alkalmasság</w:t>
            </w:r>
            <w:r w:rsidR="002F1A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 xml:space="preserve"> </w:t>
            </w:r>
          </w:p>
          <w:p w14:paraId="618ED22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közbeszerzési dokumentációban megadott kiválasztási szempontok</w:t>
            </w:r>
          </w:p>
          <w:p w14:paraId="3F210872" w14:textId="77777777" w:rsidR="004368BE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kiválasztási szempontok felsorolása és rövid ismertetése: </w:t>
            </w:r>
          </w:p>
          <w:p w14:paraId="714DD4ED" w14:textId="224EADCD" w:rsidR="00627C87" w:rsidRPr="00B432A6" w:rsidRDefault="00267B7F" w:rsidP="00627C87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B432A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P/</w:t>
            </w:r>
            <w:r w:rsidR="00EC7F9A" w:rsidRPr="00B432A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1</w:t>
            </w:r>
            <w:r w:rsidRPr="00B432A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.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="00627C87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Részvételre jelentkező cs</w:t>
            </w:r>
            <w:r w:rsidR="000976AE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atolja a 321/2015. (X. 30.) Kr. 19. § (1) bek.</w:t>
            </w:r>
            <w:r w:rsidR="00627C87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c) pontja alapján az előző </w:t>
            </w:r>
            <w:r w:rsidR="004B26CD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kettő</w:t>
            </w:r>
            <w:r w:rsidR="00627C87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lezárt üzleti évre vonatkozó általános forgalmi adó nélkül számított, a közbeszerzés tárgyának megfelelő tevékenységből (</w:t>
            </w:r>
            <w:r w:rsidR="00EC7F9A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informatikai rendszer üzemeltetés-támogatás</w:t>
            </w:r>
            <w:r w:rsidR="00E72C4F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/</w:t>
            </w:r>
            <w:r w:rsidR="00EC7F9A" w:rsidRPr="00B432A6">
              <w:rPr>
                <w:color w:val="0070C0"/>
              </w:rPr>
              <w:t xml:space="preserve"> </w:t>
            </w:r>
            <w:r w:rsidR="00EC7F9A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informatikai rendszer szoftverfejlesztési és/vagy rendszerfejlesztési feladatok</w:t>
            </w:r>
            <w:r w:rsidR="00627C87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) származó árbevételéről szóló nyilatkozatot, attól függően, hogy részvételre jelentkező mikor jött létre, illetve mikor kezdte meg tevékenységét, amennyiben ezek az adatok rendelkezésre állnak.</w:t>
            </w:r>
          </w:p>
          <w:p w14:paraId="51EE8E4B" w14:textId="5433E8AE" w:rsidR="00EC7F9A" w:rsidRPr="00B432A6" w:rsidRDefault="00952698" w:rsidP="00627C87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B432A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P/2.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Részvételre jelentkező csatolja a 321/2015. (X. 30.) Kr. 19. § (1) bek. d) pontja alapján</w:t>
            </w:r>
            <w:r w:rsidR="005007B1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a 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szakmai </w:t>
            </w:r>
            <w:r w:rsidR="005007B1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(szoftverfejlesztésre és/vagy rendszerfejlesztésre és üzemeltetés-támogatásra vonatkozó) 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felelősségbiztosításának</w:t>
            </w:r>
            <w:r w:rsidR="005007B1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fennállásáról szóló igazolást.</w:t>
            </w:r>
          </w:p>
          <w:p w14:paraId="47D5B960" w14:textId="77777777" w:rsidR="005007B1" w:rsidRPr="00B432A6" w:rsidRDefault="005007B1" w:rsidP="00627C87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</w:p>
          <w:p w14:paraId="6D356174" w14:textId="77777777" w:rsidR="00460D61" w:rsidRPr="00B432A6" w:rsidRDefault="00460D61" w:rsidP="00460D6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A 321/2015. (X. 30.) Kr. 1. § (1) bek. alapján a részvételre jelentkezőknek a részvételi jelentkezésben az egységes európai közbeszerzési dokumentum (EEKD) benyújtásával kell előzetesen igazolnia, hogy megfelel a Kbt. 65. §-a alapján az ajánlatkérő által meghatározott alkalmassági 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lastRenderedPageBreak/>
              <w:t>követelményeknek.</w:t>
            </w:r>
            <w:r w:rsidR="005E64A2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Az alkalmassági követelmények előzetes igazolása kapcsán, a IV. Rész „alfa” szakasz (az összes kiválasztási szempont általános jelzése) kitöltése szükséges.</w:t>
            </w:r>
          </w:p>
          <w:p w14:paraId="33E88738" w14:textId="77777777" w:rsidR="0062498D" w:rsidRPr="00B432A6" w:rsidRDefault="0062498D" w:rsidP="0062498D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Az alkalmassági követelményeknek való megfelelés igazolására vonatkozó dokumentumok bekérése az ajánlatkérő felhívása alapján a Korm. rendelet 1. § (2) bek.-nek és </w:t>
            </w:r>
            <w:r w:rsidR="00934014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21-22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. § foglaltaknak megfelelően.</w:t>
            </w:r>
          </w:p>
          <w:p w14:paraId="7A982E5B" w14:textId="77777777" w:rsidR="0062498D" w:rsidRPr="00B432A6" w:rsidRDefault="0062498D" w:rsidP="00504928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Az ajánlatkérő nem kér részletes igazolásokat ha a Kbt. 69. § (11) bekezdésében foglaltaknak megfe-lelően hozzáfér a Korm. rendelet IV. Fejezetben nem említett alkalmasságot igazoló adatbázisokhoz és a gazdasági szereplő ezek elérhetőségét az EEKD-ban megjelölte.</w:t>
            </w:r>
          </w:p>
          <w:p w14:paraId="3B37500C" w14:textId="77777777" w:rsidR="00C3679E" w:rsidRPr="00B432A6" w:rsidRDefault="00C3679E" w:rsidP="00504928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Az alkalmassági követelmények tekintetében előírt igazolásokat csak az ajánlatkérő által felhívott ajánlattevő(k)nek kell benyújtania, egyúttal - más szervezet kapacitásaira támaszkodás esetén - a kapacitásait rendelkezésre bocsátó szervezetnek be kell nyújtania az igazolásokat az (általa igazolt) alkalmassági követelmények tekintetében [Kbt. 69. § (4) bekezdés].</w:t>
            </w:r>
          </w:p>
          <w:p w14:paraId="5406A0EB" w14:textId="77777777" w:rsidR="00E355CA" w:rsidRPr="00B432A6" w:rsidRDefault="00E355CA" w:rsidP="00504928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A 321/2015. </w:t>
            </w:r>
            <w:r w:rsidR="000976AE"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(X. 30.) Kr. 19. § (3) bek.</w:t>
            </w: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megfelelően alkalmazandó.</w:t>
            </w:r>
          </w:p>
          <w:p w14:paraId="1D5838EE" w14:textId="77777777" w:rsidR="00E355CA" w:rsidRPr="00B432A6" w:rsidRDefault="00E355CA" w:rsidP="00504928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B432A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Ajánlatkérő a 321/2015. (X. 30.) Korm. rendelet 1. § (5) bekezdése alapján jár el.</w:t>
            </w:r>
          </w:p>
          <w:p w14:paraId="5C8CC8F8" w14:textId="77777777" w:rsidR="00B2148E" w:rsidRPr="00504928" w:rsidRDefault="00E355CA" w:rsidP="004644E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504928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 Kbt. 65. § (7)</w:t>
            </w:r>
            <w:r w:rsidR="00B461E3" w:rsidRPr="00504928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-(8)</w:t>
            </w:r>
            <w:r w:rsidRPr="00504928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bekezdése az előírt alkalmassági követelmények teljesítése során megfelelően alkalmazandó.</w:t>
            </w:r>
          </w:p>
          <w:p w14:paraId="2006A903" w14:textId="77777777" w:rsidR="00B2148E" w:rsidRPr="00562B41" w:rsidRDefault="00D414D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 xml:space="preserve">Az alkalmasság minimumkövetelménye(i): </w:t>
            </w:r>
          </w:p>
          <w:p w14:paraId="3A8EA68A" w14:textId="77777777" w:rsidR="007527D4" w:rsidRPr="00104488" w:rsidRDefault="00952698" w:rsidP="007527D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104488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P/1</w:t>
            </w:r>
            <w:r w:rsidR="007527D4" w:rsidRPr="00104488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.</w:t>
            </w:r>
            <w:r w:rsidR="00662049" w:rsidRPr="00104488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1.</w:t>
            </w:r>
            <w:r w:rsidR="007527D4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Alkalmatlan a részvételre jelentkező, ha </w:t>
            </w:r>
            <w:r w:rsidR="00662049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nem rendelkezik </w:t>
            </w:r>
            <w:r w:rsidR="007527D4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a részvételi felhívás feladásának napját megelőző </w:t>
            </w:r>
            <w:r w:rsid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kettő</w:t>
            </w:r>
            <w:r w:rsidR="007527D4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lezárt üzleti évben az általános forgalmi adó nélkül szám</w:t>
            </w:r>
            <w:r w:rsidR="00216D11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ított, a közbeszerzés tárgyából (informatikai rendszer üzemeltetés-támogatási feladatok ellátásából) származó </w:t>
            </w:r>
            <w:r w:rsidR="00662049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összesen lega</w:t>
            </w:r>
            <w:r w:rsid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lább 35</w:t>
            </w:r>
            <w:r w:rsidR="00662049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.000.000.- Ft</w:t>
            </w:r>
            <w:r w:rsidR="00A97B9F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, de</w:t>
            </w:r>
            <w:r w:rsidR="00662049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évente </w:t>
            </w:r>
            <w:r w:rsidR="00A97B9F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legalább</w:t>
            </w:r>
            <w:r w:rsid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nettó 15</w:t>
            </w:r>
            <w:r w:rsidR="00662049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.000.000.-</w:t>
            </w:r>
            <w:r w:rsidR="00216D11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="00662049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Ft</w:t>
            </w:r>
            <w:r w:rsidR="00A97B9F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árbevétellel.</w:t>
            </w:r>
          </w:p>
          <w:p w14:paraId="0D97DCCB" w14:textId="589BC7D6" w:rsidR="00A97B9F" w:rsidRPr="00104488" w:rsidRDefault="00A97B9F" w:rsidP="00A97B9F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104488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P/1.2.</w:t>
            </w: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Alkalmatlan a részvételre jelentkező, ha nem rendelkezik a részvételi felhívás feladásának napját megelőző </w:t>
            </w:r>
            <w:r w:rsidR="00A17BA4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kettő</w:t>
            </w:r>
            <w:r w:rsidR="00A17BA4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lezárt üzleti évben az általános forgalmi adó nélkül számított, a közbeszerzés tárgyából (informatikai rendszer szoftverfejlesztési és/vagy rendszerfejlesztési feladatok ellátás</w:t>
            </w:r>
            <w:r w:rsid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a) származó összesen legalább 90</w:t>
            </w: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.000.000.-</w:t>
            </w:r>
            <w:r w:rsid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Ft, de évente legalább nettó 35</w:t>
            </w: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.000.000.- Ft árbevétellel.</w:t>
            </w:r>
          </w:p>
          <w:p w14:paraId="15FE175D" w14:textId="77777777" w:rsidR="00A97B9F" w:rsidRPr="00104488" w:rsidRDefault="00A97B9F" w:rsidP="007527D4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</w:p>
          <w:p w14:paraId="4FD3066D" w14:textId="1EF97F2D" w:rsidR="00DB13CB" w:rsidRPr="00104488" w:rsidRDefault="00B432A6" w:rsidP="00DB13CB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104488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P/2.</w:t>
            </w: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Alkalmatlan a részvételre jelentkező, ha nem rendelkezik szoftverfejlesztésre és/vagy rendszerfejlesztésre és üzemeltetés-támogatásra vonatkozó, érvényes (az ajánlattételi határidő időpontjában érvényesen fennálló), </w:t>
            </w:r>
            <w:r w:rsidRP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legalább 150 millió forint/káresemény és legalább </w:t>
            </w:r>
            <w:r w:rsidR="0053419E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150</w:t>
            </w:r>
            <w:r w:rsidRP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millió</w:t>
            </w: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forint/év mértékű kárviselési limittel bíró szakmai felelősségbiztosítással.</w:t>
            </w:r>
          </w:p>
          <w:p w14:paraId="6DAA73EA" w14:textId="77777777" w:rsidR="007C707F" w:rsidRPr="00562B41" w:rsidRDefault="00D90C36" w:rsidP="00B432A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P/1 és P/2</w:t>
            </w:r>
            <w:r w:rsidR="00A75B53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. pont szerinti alkalmassági követelménynek a közös </w:t>
            </w:r>
            <w:r w:rsidR="00C373E5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részvételre jelentkezők</w:t>
            </w:r>
            <w:r w:rsidR="00A75B53" w:rsidRPr="00104488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együttesen is megfelelhetnek.</w:t>
            </w:r>
          </w:p>
        </w:tc>
      </w:tr>
      <w:tr w:rsidR="007C707F" w:rsidRPr="00562B41" w14:paraId="1350F897" w14:textId="77777777" w:rsidTr="0076200C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B12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>III.1.3) Műszaki, illetve szakmai alkalmasság</w:t>
            </w:r>
          </w:p>
          <w:p w14:paraId="34444B5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közbeszerzési dokumentációban megadott kiválasztási szempontok</w:t>
            </w:r>
          </w:p>
          <w:p w14:paraId="3B0BDD9E" w14:textId="77777777" w:rsidR="004368BE" w:rsidRPr="00E738B2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 xml:space="preserve">A </w:t>
            </w:r>
            <w:r w:rsidRPr="00E738B2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>kiválasztási szempontok felsorolása és rövid ismertetése: </w:t>
            </w:r>
          </w:p>
          <w:p w14:paraId="5141BE07" w14:textId="77777777" w:rsidR="006043B5" w:rsidRPr="00E636B6" w:rsidRDefault="007C707F" w:rsidP="00562B4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E636B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</w:t>
            </w:r>
            <w:r w:rsidR="00562B41" w:rsidRPr="00E636B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/</w:t>
            </w:r>
            <w:r w:rsidRPr="00E636B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1.</w:t>
            </w:r>
            <w:r w:rsidR="00562B41" w:rsidRPr="00E636B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 xml:space="preserve"> </w:t>
            </w:r>
            <w:r w:rsidR="00562B41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Részvételre jelentkező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csatolja a 321/2015. </w:t>
            </w:r>
            <w:r w:rsidR="00CC0C5C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(X. 30.) Korm. rendelet 21. § (</w:t>
            </w:r>
            <w:r w:rsidR="00562B41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3</w:t>
            </w:r>
            <w:r w:rsidR="00681ABB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) bekezdés a) pontja alapján a részvételi </w:t>
            </w:r>
            <w:r w:rsidR="00755EEF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felhívás feladását megelőző </w:t>
            </w:r>
            <w:r w:rsidR="00410F74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3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év jelentősebb </w:t>
            </w:r>
            <w:r w:rsidR="0079582E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közbeszerzés tárgya (</w:t>
            </w:r>
            <w:r w:rsidR="00EB589F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üzemeltetés-támogatási feladatok ellátása/szoftverfejlesztés és/vagy rendszerfejlesztés</w:t>
            </w:r>
            <w:r w:rsidR="0079582E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) </w:t>
            </w:r>
            <w:r w:rsidR="00562B41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szerinti 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referenciáit a 321/2015. (X. 30.) Korm. rendelet 22. §</w:t>
            </w:r>
            <w:r w:rsidR="00CC0C5C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(</w:t>
            </w:r>
            <w:r w:rsidR="00562B41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) bekezdésében meghatározott formában igazolva, vagyis a szerződést kötő másik féltől származó referenciaigazolással</w:t>
            </w:r>
            <w:r w:rsidR="00E36C1C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vagy referencianyilatkozattal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, mely tartalmazza legalább az alábbiakat:</w:t>
            </w:r>
          </w:p>
          <w:p w14:paraId="62240542" w14:textId="77777777" w:rsidR="00E738B2" w:rsidRPr="00E636B6" w:rsidRDefault="00E738B2" w:rsidP="00E738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422" w:right="-2" w:hanging="284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 xml:space="preserve">az ellenszolgáltatás nettó összegét forintban; </w:t>
            </w:r>
          </w:p>
          <w:p w14:paraId="1AEA9257" w14:textId="77777777" w:rsidR="00E738B2" w:rsidRPr="00E636B6" w:rsidRDefault="00E738B2" w:rsidP="00E738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422" w:right="-2" w:hanging="284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>a szerződést kötő másik fél megnevezését;</w:t>
            </w:r>
          </w:p>
          <w:p w14:paraId="33FCD385" w14:textId="77777777" w:rsidR="00E738B2" w:rsidRPr="00E636B6" w:rsidRDefault="00E738B2" w:rsidP="00E738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422" w:right="-2" w:hanging="284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>a teljesítés idejét, (év-hónap-nap pontossággal feltüntetett kezdési és befejezési dátum megadásával);</w:t>
            </w:r>
          </w:p>
          <w:p w14:paraId="054B6CD6" w14:textId="77777777" w:rsidR="00E738B2" w:rsidRPr="00E636B6" w:rsidRDefault="00E738B2" w:rsidP="00E738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422" w:right="-2" w:hanging="284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 xml:space="preserve">a teljesített szolgáltatás megnevezését; </w:t>
            </w:r>
          </w:p>
          <w:p w14:paraId="399B0737" w14:textId="77777777" w:rsidR="006043B5" w:rsidRPr="00E636B6" w:rsidRDefault="00E738B2" w:rsidP="00E738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422" w:right="-2" w:hanging="284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>nyilatkozni kell arról, hogy a teljesítés az előírásoknak és a szerződésnek megfelelően történt-e</w:t>
            </w:r>
            <w:r w:rsidR="006043B5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.</w:t>
            </w:r>
          </w:p>
          <w:p w14:paraId="0B7088AC" w14:textId="77777777" w:rsidR="007E5A98" w:rsidRPr="00E636B6" w:rsidRDefault="007E5A98" w:rsidP="007E5A9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Amennyiben a referencia munkát konzorciumi formában teljesítették, a referencia igazolására a 3</w:t>
            </w:r>
            <w:r w:rsidR="00BF5763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21/2015. (X. 30.) Kr.</w:t>
            </w: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22. § (5) bekezdésében foglaltak az irányadóak.</w:t>
            </w:r>
          </w:p>
          <w:p w14:paraId="7737F118" w14:textId="77777777" w:rsidR="007E5A98" w:rsidRPr="00E636B6" w:rsidRDefault="007E5A98" w:rsidP="007E5A9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lastRenderedPageBreak/>
              <w:t>A Kbt. 140. § (9) bekezdése irányadó.</w:t>
            </w:r>
          </w:p>
          <w:p w14:paraId="382911EA" w14:textId="77777777" w:rsidR="00E72924" w:rsidRPr="00E636B6" w:rsidRDefault="00A00140" w:rsidP="00827D2F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 xml:space="preserve">Amennyiben a bemutatni kívánt referencia osztható, úgy az M/1. alkalmassági követelmény tekintetében elfogadható, ha a bemutatásra kerülő megosztott rész </w:t>
            </w:r>
            <w:r w:rsidR="00D6391B" w:rsidRPr="00E636B6">
              <w:rPr>
                <w:rFonts w:ascii="Tahoma" w:hAnsi="Tahoma" w:cs="Tahoma"/>
                <w:color w:val="0070C0"/>
                <w:sz w:val="21"/>
                <w:szCs w:val="21"/>
              </w:rPr>
              <w:t>teljesítési időtartama</w:t>
            </w: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esik a vizsgált időszakra (</w:t>
            </w:r>
            <w:r w:rsidR="00681ABB" w:rsidRPr="00E636B6">
              <w:rPr>
                <w:rFonts w:ascii="Tahoma" w:hAnsi="Tahoma" w:cs="Tahoma"/>
                <w:color w:val="0070C0"/>
                <w:sz w:val="21"/>
                <w:szCs w:val="21"/>
                <w:shd w:val="clear" w:color="auto" w:fill="FFFFFF"/>
              </w:rPr>
              <w:t>részvételi</w:t>
            </w:r>
            <w:r w:rsidRPr="00E636B6">
              <w:rPr>
                <w:rFonts w:ascii="Tahoma" w:hAnsi="Tahoma" w:cs="Tahoma"/>
                <w:color w:val="0070C0"/>
                <w:sz w:val="21"/>
                <w:szCs w:val="21"/>
                <w:shd w:val="clear" w:color="auto" w:fill="FFFFFF"/>
              </w:rPr>
              <w:t xml:space="preserve"> felhívás feladásának napjától </w:t>
            </w:r>
            <w:r w:rsidRPr="00E636B6">
              <w:rPr>
                <w:rFonts w:ascii="Tahoma" w:hAnsi="Tahoma" w:cs="Tahoma"/>
                <w:color w:val="0070C0"/>
                <w:sz w:val="21"/>
                <w:szCs w:val="21"/>
              </w:rPr>
              <w:t>visszafelé számított 36 hónap). Ilyen esetben értelemszerűen a bemutatásra kerülő megosztott résznek kell megfelelnie az M1. alkalmassági követelmény keretében előírt egyéb feltételeknek is.</w:t>
            </w:r>
          </w:p>
          <w:p w14:paraId="1AA122F0" w14:textId="77777777" w:rsidR="00E72924" w:rsidRPr="00E636B6" w:rsidRDefault="001A5376" w:rsidP="00562B41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</w:pPr>
            <w:r w:rsidRPr="00E636B6">
              <w:rPr>
                <w:rFonts w:ascii="Tahoma" w:eastAsia="Calibri" w:hAnsi="Tahoma" w:cs="Tahoma"/>
                <w:b/>
                <w:color w:val="0070C0"/>
                <w:sz w:val="21"/>
                <w:szCs w:val="21"/>
                <w:lang w:eastAsia="ar-SA"/>
              </w:rPr>
              <w:t>M/</w:t>
            </w:r>
            <w:r w:rsidR="005E6115" w:rsidRPr="00E636B6">
              <w:rPr>
                <w:rFonts w:ascii="Tahoma" w:eastAsia="Calibri" w:hAnsi="Tahoma" w:cs="Tahoma"/>
                <w:b/>
                <w:color w:val="0070C0"/>
                <w:sz w:val="21"/>
                <w:szCs w:val="21"/>
                <w:lang w:eastAsia="ar-SA"/>
              </w:rPr>
              <w:t>2</w:t>
            </w:r>
            <w:r w:rsidR="00E72924" w:rsidRPr="00E636B6">
              <w:rPr>
                <w:rFonts w:ascii="Tahoma" w:eastAsia="Calibri" w:hAnsi="Tahoma" w:cs="Tahoma"/>
                <w:b/>
                <w:color w:val="0070C0"/>
                <w:sz w:val="21"/>
                <w:szCs w:val="21"/>
                <w:lang w:eastAsia="ar-SA"/>
              </w:rPr>
              <w:t xml:space="preserve">. </w:t>
            </w:r>
            <w:r w:rsidR="00BF5763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>A 321/2015. (X. 30.) Kr.</w:t>
            </w:r>
            <w:r w:rsidR="00E72924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 xml:space="preserve"> 21.</w:t>
            </w:r>
            <w:r w:rsidR="00A00140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 xml:space="preserve"> </w:t>
            </w:r>
            <w:r w:rsidR="00E72924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>§ (</w:t>
            </w:r>
            <w:r w:rsidR="00A00140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>3</w:t>
            </w:r>
            <w:r w:rsidR="00E72924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>) bekezdés b) pontja alapján azoknak a szakembereknek (szervezeteknek) a megne</w:t>
            </w:r>
            <w:r w:rsidR="000048FA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 xml:space="preserve">vezésével, </w:t>
            </w:r>
            <w:r w:rsidR="00E72924" w:rsidRPr="00E636B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>képzettségük, szakmai tapasztalatuk ismertetésével, akiket be kíván vonni a teljesítésbe.</w:t>
            </w:r>
          </w:p>
          <w:p w14:paraId="32C61E5D" w14:textId="77777777" w:rsidR="00E72924" w:rsidRPr="00E636B6" w:rsidRDefault="00E72924" w:rsidP="00562B4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Csatolandó dokumentumok:</w:t>
            </w:r>
          </w:p>
          <w:p w14:paraId="7587B311" w14:textId="77777777" w:rsidR="00E72924" w:rsidRPr="00E636B6" w:rsidRDefault="00E72924" w:rsidP="00562B4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u w:val="single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- a szakemberek bevo</w:t>
            </w:r>
            <w:r w:rsidR="00681ABB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nására, ismertetésére vonatkozó</w:t>
            </w: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nyilatkozat, amelyből derüljön ki, hogy mely szakembert mely </w:t>
            </w:r>
            <w:r w:rsidR="00681ABB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pozícióra jelöli a részvételre jelentkező;</w:t>
            </w:r>
          </w:p>
          <w:p w14:paraId="71ED98D8" w14:textId="77777777" w:rsidR="00E72924" w:rsidRPr="00E636B6" w:rsidRDefault="00E72924" w:rsidP="00562B4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- a szakember – szakmai tapasztalatot ismertető – minden oldalon saját kezűleg aláírt szakmai önéletrajza (keltezéssel ellátva) olyan részletezettséggel, hogy abból</w:t>
            </w:r>
            <w:r w:rsidR="00244F2F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egyértelműen derüljön ki az M/2</w:t>
            </w: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. pontban előírt alkalmassági feltétel(ek) teljesülése;</w:t>
            </w:r>
          </w:p>
          <w:p w14:paraId="430D9878" w14:textId="77777777" w:rsidR="00EB589F" w:rsidRPr="00E636B6" w:rsidRDefault="000048FA" w:rsidP="00562B4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- </w:t>
            </w:r>
            <w:r w:rsidR="00BA7448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végzettséget/</w:t>
            </w:r>
            <w:r w:rsidR="00E72924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képzettséget igazoló dokumentumok egyszerű másolata;</w:t>
            </w:r>
          </w:p>
          <w:p w14:paraId="7B9F1320" w14:textId="77777777" w:rsidR="00E72924" w:rsidRPr="00E636B6" w:rsidRDefault="00E72924" w:rsidP="00562B41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- a szakember által aláírt rendelkezésre állási nyilatkozat.</w:t>
            </w:r>
          </w:p>
          <w:p w14:paraId="20ADA32B" w14:textId="77777777" w:rsidR="007F12D9" w:rsidRPr="00E636B6" w:rsidRDefault="007F12D9" w:rsidP="007F12D9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 321/2015. (X. 30.) Kr. 1. § (1) bek. alapján a részvételre jelentkezőknek a részvételi jelentkezésben az egységes európai közbeszerzési dokumentum (EEKD) benyújtásával kell előzetesen igazolnia, hogy megfelel a Kbt. 65. §-a alapján az ajánlatkérő által meghatározott alkalmassági követelményeknek. Az alkalmassági követelmények előzetes igazolása kapcsán, a IV. Rész „alfa” szakasz (az összes kiválasztási szempont általános jelzése) kitöltése szükséges.</w:t>
            </w:r>
          </w:p>
          <w:p w14:paraId="40597BDE" w14:textId="77777777" w:rsidR="007F12D9" w:rsidRPr="00E636B6" w:rsidRDefault="007F12D9" w:rsidP="007F12D9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Az alkalmassági követelményeknek való megfelelés igazolására vonatkozó dokumentumok bekérése az ajánlatkérő felhívása alapján a Korm. rendelet 1. § (2) bek.-nek és </w:t>
            </w:r>
            <w:r w:rsidR="004B64C9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21-22</w:t>
            </w: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. § foglaltaknak megfelelően.</w:t>
            </w:r>
          </w:p>
          <w:p w14:paraId="43F1C5EB" w14:textId="77777777" w:rsidR="007F12D9" w:rsidRPr="00E636B6" w:rsidRDefault="007F12D9" w:rsidP="007F12D9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Az ajánlatkérő nem kér részletes igazolásokat ha a Kbt. 69. § (11) bekezdésében foglaltaknak megfe-lelően hozzáfér a </w:t>
            </w:r>
            <w:r w:rsidR="00BF5763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Kr.</w:t>
            </w: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IV. Fejezetben nem említett alkalmasságot igazoló adatbázisokhoz és a gazdasági szereplő ezek elérhetőségét az EEKD-ban megjelölte.</w:t>
            </w:r>
          </w:p>
          <w:p w14:paraId="2D42B325" w14:textId="77777777" w:rsidR="00E355CA" w:rsidRPr="00E636B6" w:rsidRDefault="00E355CA" w:rsidP="00E355CA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Az alkalmassági követelmények tekintetében előírt igazolásokat csak az ajánlatkérő által felhívott ajánlattevő(k)nek kell benyújtania, egyúttal - más szervezet kapacitásaira támaszkodás esetén - a kapacitásait rendelkezésre bocsátó szervezetnek be kell nyújtania az igazolásokat az (általa igazolt) alkalmassági követelmények tekintetében [Kbt. 69. § (4) bekezdés].</w:t>
            </w:r>
          </w:p>
          <w:p w14:paraId="72DF660F" w14:textId="77777777" w:rsidR="00E355CA" w:rsidRPr="00E636B6" w:rsidRDefault="00BF5763" w:rsidP="00E355CA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 321/2015. (X. 30.) Kr.</w:t>
            </w:r>
            <w:r w:rsidR="00E355CA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1. § (5) bekezdése alapján jár el ajánlatkérő.</w:t>
            </w:r>
          </w:p>
          <w:p w14:paraId="7F5B428F" w14:textId="77777777" w:rsidR="00E355CA" w:rsidRPr="00E636B6" w:rsidRDefault="00E355CA" w:rsidP="00E355CA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A Kbt. 65. § (6) bekezdése alapján az előírt alkalmassági követelményeknek (M/1.-M/2.) a közös </w:t>
            </w:r>
            <w:r w:rsidR="001B3868"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részvételre jelentkezők</w:t>
            </w: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 xml:space="preserve"> együttesen is megfelelhetnek.</w:t>
            </w:r>
          </w:p>
          <w:p w14:paraId="6B15648D" w14:textId="77777777" w:rsidR="00E355CA" w:rsidRPr="00E636B6" w:rsidRDefault="00E355CA" w:rsidP="00E355CA">
            <w:pPr>
              <w:pBdr>
                <w:bottom w:val="single" w:sz="12" w:space="1" w:color="auto"/>
              </w:pBd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</w:pPr>
            <w:r w:rsidRPr="00E636B6">
              <w:rPr>
                <w:rFonts w:ascii="Tahoma" w:eastAsia="Times New Roman" w:hAnsi="Tahoma" w:cs="Tahoma"/>
                <w:color w:val="0070C0"/>
                <w:sz w:val="21"/>
                <w:szCs w:val="21"/>
                <w:shd w:val="clear" w:color="auto" w:fill="FFFFFF"/>
                <w:lang w:eastAsia="hu-HU"/>
              </w:rPr>
              <w:t>A Kbt. 65. § (7) bekezdése alapján az előírt alkalmassági követelmények teljesítése során megfelelően alkalmazandó.</w:t>
            </w:r>
          </w:p>
          <w:p w14:paraId="2EBF7820" w14:textId="77777777" w:rsidR="00B2148E" w:rsidRPr="00562B41" w:rsidRDefault="00B2148E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  <w:p w14:paraId="027023B1" w14:textId="77777777" w:rsidR="00DB0E31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>Az alkalmasság minimumkövetelménye(i): </w:t>
            </w:r>
            <w:hyperlink r:id="rId26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  <w:r w:rsidRPr="00562B41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> </w:t>
            </w:r>
          </w:p>
          <w:p w14:paraId="2315FC64" w14:textId="1B4B0193" w:rsidR="00E636B6" w:rsidRPr="00012D16" w:rsidRDefault="00244F2F" w:rsidP="00E636B6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M/1.</w:t>
            </w:r>
            <w:r w:rsidR="00E636B6"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1.</w:t>
            </w: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 xml:space="preserve"> </w:t>
            </w:r>
            <w:r w:rsidR="0099510A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Alkalmatlan a részvételre jelentkező, ha nem rendelkezik a részvételi felhívás feladásától visszafelé számított három évben</w:t>
            </w:r>
            <w:r w:rsidR="0099510A" w:rsidRPr="00012D16">
              <w:rPr>
                <w:color w:val="0070C0"/>
              </w:rPr>
              <w:t xml:space="preserve">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legalább nettó </w:t>
            </w:r>
            <w:r w:rsidR="00E636B6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9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0</w:t>
            </w:r>
            <w:r w:rsidR="0099510A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.000.000 HUF értékű, </w:t>
            </w:r>
            <w:r w:rsidR="00E636B6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legfeljebb </w:t>
            </w:r>
            <w:r w:rsidR="005C29B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kettő</w:t>
            </w:r>
            <w:r w:rsidR="005C29B5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="0099510A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szerződés keretében megvalósult</w:t>
            </w:r>
            <w:r w:rsidR="00D36E39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közbeszerzés tárgya szerinti (szoftverfejlesztés és/vagy rendszerfejlesztés)</w:t>
            </w:r>
            <w:r w:rsidR="0099510A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referenciával, </w:t>
            </w:r>
            <w:r w:rsidR="00003CD8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ahol a teljesítés az előírásoknak és a szerződésnek megfelelően történt, </w:t>
            </w:r>
            <w:r w:rsidR="00D36E39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és </w:t>
            </w:r>
            <w:r w:rsidR="00003CD8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</w:t>
            </w:r>
            <w:r w:rsidR="0099510A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mely keretében </w:t>
            </w:r>
            <w:r w:rsidR="00E636B6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az alábbi három kritériumból legalább kettő</w:t>
            </w:r>
            <w:r w:rsidR="0099510A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meg</w:t>
            </w:r>
            <w:r w:rsidR="00E636B6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valósult:</w:t>
            </w:r>
          </w:p>
          <w:p w14:paraId="1D805FED" w14:textId="77777777" w:rsidR="00E636B6" w:rsidRPr="00012D16" w:rsidRDefault="00E636B6" w:rsidP="00E636B6">
            <w:pPr>
              <w:pStyle w:val="Listaszerbekezds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nyílt forráskódú alkalmazás szerver használata,</w:t>
            </w:r>
          </w:p>
          <w:p w14:paraId="60ECB82D" w14:textId="77777777" w:rsidR="00E636B6" w:rsidRPr="00012D16" w:rsidRDefault="00E636B6" w:rsidP="00E636B6">
            <w:pPr>
              <w:pStyle w:val="Listaszerbekezds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nyílt forráskódú adatbáziskezelő használata,</w:t>
            </w:r>
          </w:p>
          <w:p w14:paraId="74626F36" w14:textId="77777777" w:rsidR="00E636B6" w:rsidRPr="00012D16" w:rsidRDefault="00E636B6" w:rsidP="00E636B6">
            <w:pPr>
              <w:pStyle w:val="Listaszerbekezds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nyílt forráskódú fejlesztő környezet használata;</w:t>
            </w:r>
          </w:p>
          <w:p w14:paraId="7F5154C9" w14:textId="233CD753" w:rsidR="00D36E39" w:rsidRPr="00012D16" w:rsidRDefault="00D36E39" w:rsidP="00D36E39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 xml:space="preserve">M/1.2.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Alkalmatlan a részvételre jelentkező, ha nem rendelkezik a részvételi felhívás feladásától visszafelé számított három évben, legfeljebb </w:t>
            </w:r>
            <w:r w:rsidR="005C29B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kettő</w:t>
            </w:r>
            <w:r w:rsidR="005C29B5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szerződés keretében megvalósult közbeszerzés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lastRenderedPageBreak/>
              <w:t>tárgya szerinti (szoftverfejlesztés és/vagy rendszerfejlesztés) referenciával, ahol a teljesítés az előírásoknak és a szerződésnek megfelelően történt, és amely keretében az alábbi</w:t>
            </w:r>
            <w:r w:rsidR="00F27CEF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ak valósultak meg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:</w:t>
            </w:r>
          </w:p>
          <w:p w14:paraId="6E2EB20E" w14:textId="77777777" w:rsidR="005315DF" w:rsidRPr="00012D16" w:rsidRDefault="005315DF" w:rsidP="005315DF">
            <w:pPr>
              <w:pStyle w:val="Listaszerbekezds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internetes böngésző használatával megvalósuló történő adatrögzítés, és </w:t>
            </w:r>
          </w:p>
          <w:p w14:paraId="1071B9DA" w14:textId="77777777" w:rsidR="005315DF" w:rsidRPr="00012D16" w:rsidRDefault="005315DF" w:rsidP="005315DF">
            <w:pPr>
              <w:pStyle w:val="Listaszerbekezds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legalább </w:t>
            </w:r>
            <w:r w:rsidR="00261A8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600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felhasználó egyidejűleg kiszolgálásra, és </w:t>
            </w:r>
          </w:p>
          <w:p w14:paraId="75F38FEC" w14:textId="77777777" w:rsidR="00D36E39" w:rsidRPr="00012D16" w:rsidRDefault="005315DF" w:rsidP="005315DF">
            <w:pPr>
              <w:pStyle w:val="Listaszerbekezds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folyamatmotor eszköz felhasználásával folyamattámogatás;</w:t>
            </w:r>
          </w:p>
          <w:p w14:paraId="1BE545A0" w14:textId="723068EA" w:rsidR="00BC5FB0" w:rsidRPr="00012D16" w:rsidRDefault="00BC5FB0" w:rsidP="00BC5FB0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 xml:space="preserve">M/1.3.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Alkalmatlan a részvételre jelentkező, ha nem rendelkezik a részvételi felhívás feladásától visszafelé számított három évben</w:t>
            </w:r>
            <w:r w:rsidRPr="00012D16">
              <w:rPr>
                <w:color w:val="0070C0"/>
              </w:rPr>
              <w:t xml:space="preserve">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legalább nettó 35.000.000 HUF értékű, legfeljebb </w:t>
            </w:r>
            <w:r w:rsidR="005C29B5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kettő</w:t>
            </w:r>
            <w:r w:rsidR="005C29B5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szerződés keretében megvalósult közbeszerzés tárgya szerinti (üzemeltetés-támogatási feladatok ellátása) referenciával, ahol a teljesítés az előírásoknak és a szerződésnek megfelelően történt, és amely keretében az alábbiak valósultak meg:</w:t>
            </w:r>
          </w:p>
          <w:p w14:paraId="45ACCC63" w14:textId="77777777" w:rsidR="00CF7E52" w:rsidRPr="00012D16" w:rsidRDefault="00CF7E52" w:rsidP="00CF7E52">
            <w:pPr>
              <w:pStyle w:val="Listaszerbekezds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virtualizált környezetben működő informatikai rendszer, </w:t>
            </w:r>
          </w:p>
          <w:p w14:paraId="1129D3D3" w14:textId="77777777" w:rsidR="00CF7E52" w:rsidRPr="00012D16" w:rsidRDefault="00CF7E52" w:rsidP="00CF7E52">
            <w:pPr>
              <w:pStyle w:val="Listaszerbekezds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eltérő geolokáción működő szerverek közötti replikációra épülő informatikai rendszer</w:t>
            </w:r>
          </w:p>
          <w:p w14:paraId="0CB001AC" w14:textId="77777777" w:rsidR="00CF7E52" w:rsidRPr="00012D16" w:rsidRDefault="00CF7E52" w:rsidP="00CF7E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73CE9EA" w14:textId="77777777" w:rsidR="00CF7E52" w:rsidRPr="00012D16" w:rsidRDefault="00CF7E52" w:rsidP="00CF7E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12D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Ugyanazon referencia több feltétel igazolására is bemutatható, ha megfelel az előírt alkalmassági követelményeknek.</w:t>
            </w:r>
          </w:p>
          <w:p w14:paraId="56E6AC52" w14:textId="77777777" w:rsidR="00D5723B" w:rsidRPr="00012D16" w:rsidRDefault="00D5723B" w:rsidP="00CF7E52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M/2.</w:t>
            </w: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Alkalmatlan az ajánlattevő, ha nem rendelkezik:</w:t>
            </w:r>
          </w:p>
          <w:p w14:paraId="6A6D985C" w14:textId="77777777" w:rsidR="00CF7E52" w:rsidRPr="00012D16" w:rsidRDefault="00D5723B" w:rsidP="00CF7E52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M/</w:t>
            </w:r>
            <w:r w:rsidR="00CF7E52"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2.1.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legalább 1 fő, a teljesítésben részt vevő felsőfokú egyetemi vagy főiskolai végzettségű projektvezető szakemberrel, aki minimum 3 év szakmai tapasztalattal rendelkezik folyamattámogatást biztosító informatikai rendszerek fejlesztésével és üzemeltetésével kapcsolatos feladatok ellátásban;</w:t>
            </w:r>
          </w:p>
          <w:p w14:paraId="097AE1B5" w14:textId="48638AF1" w:rsidR="00CF7E52" w:rsidRPr="00012D16" w:rsidRDefault="00D5723B" w:rsidP="00CF7E52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M/</w:t>
            </w:r>
            <w:r w:rsidR="00CF7E52"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2.2.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legalább 1 fő, a teljesítésben részt vevő </w:t>
            </w:r>
            <w:r w:rsidR="00956F63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felsőfokú 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informatikai vagy azzal egyenértékű képzettséggel rendelkező olyan informatikai rendszerszervező szakemberrel, aki minimum 3 év szakmai tapasztalattal rendelkezik folyamattámogatást biztosító informatikai rendszerek elemzése, tervezése területén</w:t>
            </w:r>
          </w:p>
          <w:p w14:paraId="4A319FE4" w14:textId="4CA4ECB5" w:rsidR="00CF7E52" w:rsidRPr="00012D16" w:rsidRDefault="00D5723B" w:rsidP="00CF7E52">
            <w:pPr>
              <w:spacing w:after="12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M/</w:t>
            </w:r>
            <w:r w:rsidR="00CF7E52"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2.3.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legalább 1 fő, a teljesítésben részt vevő </w:t>
            </w:r>
            <w:r w:rsidR="00956F63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felsőfokú 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informatikai vagy azzal egyenértékű képzettséggel rendelkező szoftverfejlesztő szakemberekkel, akik az alábbiakkal rendelkeznek: </w:t>
            </w:r>
          </w:p>
          <w:p w14:paraId="6CCFBE13" w14:textId="77777777" w:rsidR="00CF7E52" w:rsidRPr="00012D16" w:rsidRDefault="00CF7E52" w:rsidP="00D5723B">
            <w:pPr>
              <w:pStyle w:val="Listaszerbekezds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OCP (Oracle Certified Professional) szintű hivatalos Oracle, vagy azzal egyenértékű minősítéssel az alábbi témában: Java SE8 Programmer;</w:t>
            </w:r>
          </w:p>
          <w:p w14:paraId="78BBCD58" w14:textId="77777777" w:rsidR="00CF7E52" w:rsidRPr="00012D16" w:rsidRDefault="00CF7E52" w:rsidP="00D5723B">
            <w:pPr>
              <w:pStyle w:val="Listaszerbekezds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legalább 36 hónap szakmai tapasztalattal nyílt forráskódú, folyamattámogatást biztosító informatikai rendszer fejlesztése területén.</w:t>
            </w:r>
          </w:p>
          <w:p w14:paraId="57C19F48" w14:textId="77777777" w:rsidR="00BC5FB0" w:rsidRPr="00012D16" w:rsidRDefault="00012D16" w:rsidP="00CF7E5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  <w:r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M/</w:t>
            </w:r>
            <w:r w:rsidR="00CF7E52" w:rsidRPr="00012D16">
              <w:rPr>
                <w:rFonts w:ascii="Tahoma" w:eastAsia="Times New Roman" w:hAnsi="Tahoma" w:cs="Tahoma"/>
                <w:b/>
                <w:color w:val="0070C0"/>
                <w:sz w:val="21"/>
                <w:szCs w:val="21"/>
                <w:lang w:eastAsia="hu-HU"/>
              </w:rPr>
              <w:t>2.4.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 legalább 1 fő, a teljesítésben részt vevő informatikai vagy azzal egyenértékű képzettséggel rendelkező olyan </w:t>
            </w:r>
            <w:r w:rsidR="00EA2873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 xml:space="preserve">platform üzemeltető </w:t>
            </w:r>
            <w:r w:rsidR="00CF7E52" w:rsidRPr="00012D1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szakemberrel, aki minimum 3 év szakmai tapasztalattal rendelkezik informatikai infrastruktúra- és rendszerüzemeltetés területén.</w:t>
            </w:r>
          </w:p>
          <w:p w14:paraId="3A085FCE" w14:textId="77777777" w:rsidR="00012D16" w:rsidRPr="00012D16" w:rsidRDefault="00012D16" w:rsidP="00CF7E5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</w:pPr>
          </w:p>
          <w:p w14:paraId="6E5022B9" w14:textId="77777777" w:rsidR="00A76CDF" w:rsidRPr="00562B41" w:rsidRDefault="00A76CDF" w:rsidP="009E453F">
            <w:pPr>
              <w:spacing w:before="60" w:after="60" w:line="240" w:lineRule="auto"/>
              <w:jc w:val="both"/>
              <w:rPr>
                <w:rFonts w:ascii="Tahoma" w:eastAsia="Calibri" w:hAnsi="Tahoma" w:cs="Tahoma"/>
                <w:color w:val="000000"/>
                <w:sz w:val="21"/>
                <w:szCs w:val="21"/>
                <w:lang w:eastAsia="ar-SA"/>
              </w:rPr>
            </w:pPr>
            <w:r w:rsidRPr="00012D16">
              <w:rPr>
                <w:rFonts w:ascii="Tahoma" w:eastAsia="Calibri" w:hAnsi="Tahoma" w:cs="Tahoma"/>
                <w:color w:val="0070C0"/>
                <w:sz w:val="21"/>
                <w:szCs w:val="21"/>
                <w:lang w:eastAsia="ar-SA"/>
              </w:rPr>
              <w:t>Egy szakember 1 pozícióra jelölhető, a szakemberek között az átfedés nem megengedett. Egy alkalmassági követelménynek való megfelelés igazolására több szakember nem mutatható be.</w:t>
            </w:r>
          </w:p>
        </w:tc>
      </w:tr>
      <w:tr w:rsidR="007C707F" w:rsidRPr="00562B41" w14:paraId="3C538886" w14:textId="77777777" w:rsidTr="0076200C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633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>III.1.5) Fenntartott szerződésekre vonatkozó információk </w:t>
            </w:r>
            <w:hyperlink r:id="rId27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p w14:paraId="2DB31A54" w14:textId="77777777" w:rsidR="007C707F" w:rsidRPr="00562B41" w:rsidRDefault="007C707F" w:rsidP="00562B41">
            <w:pPr>
              <w:spacing w:before="60" w:after="60" w:line="240" w:lineRule="auto"/>
              <w:ind w:left="284" w:hanging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szerződés védett műhelyek és olyan gazdasági szereplők számára fenntartott, amelyek célja a fogyatékkal élő vagy hátrányos helyzetű személyek társadalmi és szakmai integrációja</w:t>
            </w:r>
          </w:p>
          <w:p w14:paraId="4B05E5F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szerződés teljesítése védettmunkahely-teremtési programok keretében történik</w:t>
            </w:r>
          </w:p>
        </w:tc>
      </w:tr>
    </w:tbl>
    <w:p w14:paraId="6BA95013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5971C91C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III.2) A szerződéssel kapcsolatos feltételek </w:t>
      </w:r>
      <w:hyperlink r:id="rId28" w:tooltip="euhint2" w:history="1">
        <w:r w:rsidRPr="00562B4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vertAlign w:val="superscript"/>
            <w:lang w:eastAsia="hu-HU"/>
          </w:rPr>
          <w:t>2</w:t>
        </w:r>
      </w:hyperlink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C707F" w:rsidRPr="00562B41" w14:paraId="2C0FE2C3" w14:textId="77777777" w:rsidTr="0076487D">
        <w:trPr>
          <w:tblHeader/>
          <w:tblCellSpacing w:w="0" w:type="dxa"/>
        </w:trPr>
        <w:tc>
          <w:tcPr>
            <w:tcW w:w="9639" w:type="dxa"/>
            <w:vAlign w:val="center"/>
            <w:hideMark/>
          </w:tcPr>
          <w:p w14:paraId="7D3D19B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4F619A13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1AB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III.2.1) Meghatározott szakmára (képzettségre) vonatkozó információk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(csak szolgáltatási szerződések esetében)</w:t>
            </w:r>
          </w:p>
          <w:p w14:paraId="25BBFFEC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szolgáltatás teljesítése egy meghatározott szakmához (képzettséghez) van kötve</w:t>
            </w:r>
          </w:p>
          <w:p w14:paraId="3855D1E2" w14:textId="77777777" w:rsidR="007C707F" w:rsidRPr="00562B41" w:rsidRDefault="007C707F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7C707F" w:rsidRPr="00562B41" w14:paraId="1D434ADF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B5F9" w14:textId="77777777" w:rsidR="00740986" w:rsidRDefault="007C707F" w:rsidP="008E2187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B055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>III.2.2) A szerződés teljesítésével kapcsolatos feltételek:</w:t>
            </w: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 </w:t>
            </w:r>
          </w:p>
          <w:p w14:paraId="0F3200F4" w14:textId="398F20F2" w:rsidR="00D45424" w:rsidRPr="00CD55C6" w:rsidRDefault="00D45424" w:rsidP="00D45424">
            <w:pPr>
              <w:spacing w:before="60" w:after="60" w:line="240" w:lineRule="auto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Ajánlatkérő a </w:t>
            </w:r>
            <w:r w:rsidR="00234B27">
              <w:rPr>
                <w:rFonts w:ascii="Tahoma" w:hAnsi="Tahoma" w:cs="Tahoma"/>
                <w:color w:val="0070C0"/>
                <w:sz w:val="21"/>
                <w:szCs w:val="21"/>
              </w:rPr>
              <w:t>vállalkozói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="00645C2C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díjat </w:t>
            </w:r>
            <w:r w:rsidR="00A0251C">
              <w:rPr>
                <w:rFonts w:ascii="Tahoma" w:hAnsi="Tahoma" w:cs="Tahoma"/>
                <w:color w:val="0070C0"/>
                <w:sz w:val="21"/>
                <w:szCs w:val="21"/>
              </w:rPr>
              <w:t>(üzemeltetési havidíj, eseti megrendelés vállalkozói díja)</w:t>
            </w:r>
            <w:r w:rsidR="00645C2C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szerződéstervezetben meghatározott számlázási rend figyelembevételével kiállított számlák alapján fizeti meg </w:t>
            </w:r>
            <w:r w:rsidR="00A8094A">
              <w:rPr>
                <w:rFonts w:ascii="Tahoma" w:hAnsi="Tahoma" w:cs="Tahoma"/>
                <w:color w:val="0070C0"/>
                <w:sz w:val="21"/>
                <w:szCs w:val="21"/>
              </w:rPr>
              <w:t xml:space="preserve">utólag, havonta 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átutalással a Kbt. 1</w:t>
            </w:r>
            <w:r w:rsidR="00B671B3" w:rsidRPr="00CD55C6">
              <w:rPr>
                <w:rFonts w:ascii="Tahoma" w:hAnsi="Tahoma" w:cs="Tahoma"/>
                <w:color w:val="0070C0"/>
                <w:sz w:val="21"/>
                <w:szCs w:val="21"/>
              </w:rPr>
              <w:t>35. § (1),</w:t>
            </w:r>
            <w:r w:rsidR="00E346C1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="00CB31DB">
              <w:rPr>
                <w:rFonts w:ascii="Tahoma" w:hAnsi="Tahoma" w:cs="Tahoma"/>
                <w:color w:val="0070C0"/>
                <w:sz w:val="21"/>
                <w:szCs w:val="21"/>
              </w:rPr>
              <w:t xml:space="preserve">(3), </w:t>
            </w:r>
            <w:r w:rsidR="00645C2C" w:rsidRPr="00CD55C6">
              <w:rPr>
                <w:rFonts w:ascii="Tahoma" w:hAnsi="Tahoma" w:cs="Tahoma"/>
                <w:color w:val="0070C0"/>
                <w:sz w:val="21"/>
                <w:szCs w:val="21"/>
              </w:rPr>
              <w:t>(5)-(6) bek.-ei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, továbbá a</w:t>
            </w:r>
            <w:r w:rsidR="001B5FA0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Ptk. 6:186</w:t>
            </w:r>
            <w:r w:rsidR="00645C2C" w:rsidRPr="00CD55C6">
              <w:rPr>
                <w:rFonts w:ascii="Tahoma" w:hAnsi="Tahoma" w:cs="Tahoma"/>
                <w:color w:val="0070C0"/>
                <w:sz w:val="21"/>
                <w:szCs w:val="21"/>
              </w:rPr>
              <w:t>. § (1)–(2) bek.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szerint.</w:t>
            </w:r>
          </w:p>
          <w:p w14:paraId="0C5B4EE9" w14:textId="77777777" w:rsidR="00D45424" w:rsidRPr="00CD55C6" w:rsidRDefault="00D45424" w:rsidP="00D45424">
            <w:pPr>
              <w:spacing w:before="60" w:after="60" w:line="240" w:lineRule="auto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Ajánlatkérő előleget nem biztosít</w:t>
            </w:r>
            <w:r w:rsidR="00BF081C" w:rsidRPr="00CD55C6">
              <w:rPr>
                <w:rFonts w:ascii="Tahoma" w:hAnsi="Tahoma" w:cs="Tahoma"/>
                <w:color w:val="0070C0"/>
                <w:sz w:val="21"/>
                <w:szCs w:val="21"/>
              </w:rPr>
              <w:t>.</w:t>
            </w:r>
          </w:p>
          <w:p w14:paraId="25EEF1F3" w14:textId="77777777" w:rsidR="00D45424" w:rsidRPr="00CD55C6" w:rsidRDefault="00D45424" w:rsidP="00D45424">
            <w:pPr>
              <w:spacing w:before="60" w:after="60" w:line="240" w:lineRule="auto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Késedelmes f</w:t>
            </w:r>
            <w:r w:rsidR="00976ADB" w:rsidRPr="00CD55C6">
              <w:rPr>
                <w:rFonts w:ascii="Tahoma" w:hAnsi="Tahoma" w:cs="Tahoma"/>
                <w:color w:val="0070C0"/>
                <w:sz w:val="21"/>
                <w:szCs w:val="21"/>
              </w:rPr>
              <w:t>izetés: Ptk. 6:155. §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szerint</w:t>
            </w:r>
            <w:r w:rsidR="00BF081C" w:rsidRPr="00CD55C6">
              <w:rPr>
                <w:rFonts w:ascii="Tahoma" w:hAnsi="Tahoma" w:cs="Tahoma"/>
                <w:color w:val="0070C0"/>
                <w:sz w:val="21"/>
                <w:szCs w:val="21"/>
              </w:rPr>
              <w:t>.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</w:p>
          <w:p w14:paraId="5AC4BEAF" w14:textId="77777777" w:rsidR="00D45424" w:rsidRPr="00CD55C6" w:rsidRDefault="00D45424" w:rsidP="00D45424">
            <w:pPr>
              <w:spacing w:before="60" w:after="60" w:line="240" w:lineRule="auto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Fizetés f</w:t>
            </w:r>
            <w:r w:rsidR="00CC4E94" w:rsidRPr="00CD55C6">
              <w:rPr>
                <w:rFonts w:ascii="Tahoma" w:hAnsi="Tahoma" w:cs="Tahoma"/>
                <w:color w:val="0070C0"/>
                <w:sz w:val="21"/>
                <w:szCs w:val="21"/>
              </w:rPr>
              <w:t>eltétele 2003. évi XCII. tv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36/A. §-ban foglaltak teljesítése</w:t>
            </w:r>
            <w:r w:rsidR="00B0557B" w:rsidRPr="00CD55C6">
              <w:rPr>
                <w:rFonts w:ascii="Tahoma" w:hAnsi="Tahoma" w:cs="Tahoma"/>
                <w:color w:val="0070C0"/>
                <w:sz w:val="21"/>
                <w:szCs w:val="21"/>
              </w:rPr>
              <w:t>.</w:t>
            </w:r>
          </w:p>
          <w:p w14:paraId="48D41D62" w14:textId="143C398F" w:rsidR="00D45424" w:rsidRPr="00CD55C6" w:rsidRDefault="00D45424" w:rsidP="00D45424">
            <w:pPr>
              <w:spacing w:before="60" w:after="60" w:line="240" w:lineRule="auto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Szerződést biztosító mellékkötelezettségek: késedelmi</w:t>
            </w:r>
            <w:r w:rsidR="00B0557B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kötbér (</w:t>
            </w:r>
            <w:r w:rsidR="00C816FB" w:rsidRPr="00CD55C6">
              <w:rPr>
                <w:rFonts w:ascii="Tahoma" w:hAnsi="Tahoma" w:cs="Tahoma"/>
                <w:color w:val="0070C0"/>
                <w:sz w:val="21"/>
                <w:szCs w:val="21"/>
              </w:rPr>
              <w:t>üzemeltetés</w:t>
            </w:r>
            <w:r w:rsidR="00590496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: </w:t>
            </w:r>
            <w:r w:rsidR="00B0557B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üzemeltetési </w:t>
            </w:r>
            <w:r w:rsidR="00590496" w:rsidRPr="00CD55C6">
              <w:rPr>
                <w:rFonts w:ascii="Tahoma" w:hAnsi="Tahoma" w:cs="Tahoma"/>
                <w:color w:val="0070C0"/>
                <w:sz w:val="21"/>
                <w:szCs w:val="21"/>
              </w:rPr>
              <w:t>vállalkozói díj</w:t>
            </w:r>
            <w:r w:rsidR="005B47F1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="00590496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1%/nap, </w:t>
            </w:r>
            <w:r w:rsidR="00590496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meghiúsulás </w:t>
            </w:r>
            <w:r w:rsidR="00E85B57">
              <w:rPr>
                <w:rFonts w:ascii="Tahoma" w:hAnsi="Tahoma" w:cs="Tahoma"/>
                <w:color w:val="0070C0"/>
                <w:sz w:val="21"/>
                <w:szCs w:val="21"/>
              </w:rPr>
              <w:t>3 napot (</w:t>
            </w:r>
            <w:r w:rsidR="00CD4CD2">
              <w:rPr>
                <w:rFonts w:ascii="Tahoma" w:hAnsi="Tahoma" w:cs="Tahoma"/>
                <w:color w:val="0070C0"/>
                <w:sz w:val="21"/>
                <w:szCs w:val="21"/>
              </w:rPr>
              <w:t>72</w:t>
            </w:r>
            <w:r w:rsidR="00A906B1">
              <w:rPr>
                <w:rFonts w:ascii="Tahoma" w:hAnsi="Tahoma" w:cs="Tahoma"/>
                <w:color w:val="0070C0"/>
                <w:sz w:val="21"/>
                <w:szCs w:val="21"/>
              </w:rPr>
              <w:t xml:space="preserve"> órát</w:t>
            </w:r>
            <w:r w:rsidR="00E85B57">
              <w:rPr>
                <w:rFonts w:ascii="Tahoma" w:hAnsi="Tahoma" w:cs="Tahoma"/>
                <w:color w:val="0070C0"/>
                <w:sz w:val="21"/>
                <w:szCs w:val="21"/>
              </w:rPr>
              <w:t>)</w:t>
            </w:r>
            <w:r w:rsidR="00CC4E94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 követően;</w:t>
            </w:r>
            <w:r w:rsidR="00691427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="00B0557B" w:rsidRPr="00C816FB">
              <w:rPr>
                <w:rFonts w:ascii="Tahoma" w:hAnsi="Tahoma" w:cs="Tahoma"/>
                <w:color w:val="0070C0"/>
                <w:sz w:val="21"/>
                <w:szCs w:val="21"/>
              </w:rPr>
              <w:t>eseti megrendelés</w:t>
            </w:r>
            <w:r w:rsidR="00691427" w:rsidRPr="00C816FB">
              <w:rPr>
                <w:rFonts w:ascii="Tahoma" w:hAnsi="Tahoma" w:cs="Tahoma"/>
                <w:color w:val="0070C0"/>
                <w:sz w:val="21"/>
                <w:szCs w:val="21"/>
              </w:rPr>
              <w:t>:</w:t>
            </w:r>
            <w:r w:rsidR="005B47F1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="0003168E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eseti megrendelés vállalkozói </w:t>
            </w:r>
            <w:r w:rsidR="00F141FA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díj </w:t>
            </w:r>
            <w:r w:rsidR="0003168E" w:rsidRPr="00C816FB">
              <w:rPr>
                <w:rFonts w:ascii="Tahoma" w:hAnsi="Tahoma" w:cs="Tahoma"/>
                <w:color w:val="0070C0"/>
                <w:sz w:val="21"/>
                <w:szCs w:val="21"/>
              </w:rPr>
              <w:t>1</w:t>
            </w:r>
            <w:r w:rsidR="00896DD6" w:rsidRPr="00C816FB">
              <w:rPr>
                <w:rFonts w:ascii="Tahoma" w:hAnsi="Tahoma" w:cs="Tahoma"/>
                <w:color w:val="0070C0"/>
                <w:sz w:val="21"/>
                <w:szCs w:val="21"/>
              </w:rPr>
              <w:t>%/</w:t>
            </w:r>
            <w:r w:rsidR="00B761C1" w:rsidRPr="00C816FB">
              <w:rPr>
                <w:rFonts w:ascii="Tahoma" w:hAnsi="Tahoma" w:cs="Tahoma"/>
                <w:color w:val="0070C0"/>
                <w:sz w:val="21"/>
                <w:szCs w:val="21"/>
              </w:rPr>
              <w:t>nap</w:t>
            </w:r>
            <w:r w:rsidR="00F141FA" w:rsidRPr="00C816FB">
              <w:rPr>
                <w:rFonts w:ascii="Tahoma" w:hAnsi="Tahoma" w:cs="Tahoma"/>
                <w:color w:val="0070C0"/>
                <w:sz w:val="21"/>
                <w:szCs w:val="21"/>
              </w:rPr>
              <w:t>,</w:t>
            </w:r>
            <w:r w:rsidR="00896DD6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 meghiúsulás </w:t>
            </w:r>
            <w:r w:rsidR="00944130">
              <w:rPr>
                <w:rFonts w:ascii="Tahoma" w:hAnsi="Tahoma" w:cs="Tahoma"/>
                <w:color w:val="0070C0"/>
                <w:sz w:val="21"/>
                <w:szCs w:val="21"/>
              </w:rPr>
              <w:t>2</w:t>
            </w:r>
            <w:r w:rsidR="00C816FB" w:rsidRPr="00C816FB">
              <w:rPr>
                <w:rFonts w:ascii="Tahoma" w:hAnsi="Tahoma" w:cs="Tahoma"/>
                <w:color w:val="0070C0"/>
                <w:sz w:val="21"/>
                <w:szCs w:val="21"/>
              </w:rPr>
              <w:t>0</w:t>
            </w:r>
            <w:r w:rsidR="0006309E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 napot</w:t>
            </w:r>
            <w:r w:rsidR="00CC4E94" w:rsidRPr="00C816FB">
              <w:rPr>
                <w:rFonts w:ascii="Tahoma" w:hAnsi="Tahoma" w:cs="Tahoma"/>
                <w:color w:val="0070C0"/>
                <w:sz w:val="21"/>
                <w:szCs w:val="21"/>
              </w:rPr>
              <w:t xml:space="preserve"> követően</w:t>
            </w:r>
            <w:r w:rsidR="00B0557B" w:rsidRPr="00CD55C6">
              <w:rPr>
                <w:rFonts w:ascii="Tahoma" w:hAnsi="Tahoma" w:cs="Tahoma"/>
                <w:color w:val="0070C0"/>
                <w:sz w:val="21"/>
                <w:szCs w:val="21"/>
              </w:rPr>
              <w:t>)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>, meghiúsulási kötbér</w:t>
            </w:r>
            <w:r w:rsidR="00CC4E94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: nettó </w:t>
            </w:r>
            <w:r w:rsidR="00F141FA" w:rsidRPr="00CD55C6">
              <w:rPr>
                <w:rFonts w:ascii="Tahoma" w:hAnsi="Tahoma" w:cs="Tahoma"/>
                <w:color w:val="0070C0"/>
                <w:sz w:val="21"/>
                <w:szCs w:val="21"/>
              </w:rPr>
              <w:t>üzemeltetési</w:t>
            </w:r>
            <w:r w:rsidR="0003168E">
              <w:rPr>
                <w:rFonts w:ascii="Tahoma" w:hAnsi="Tahoma" w:cs="Tahoma"/>
                <w:color w:val="0070C0"/>
                <w:sz w:val="21"/>
                <w:szCs w:val="21"/>
              </w:rPr>
              <w:t>/eseti megrendelési</w:t>
            </w:r>
            <w:r w:rsidR="00F141FA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vállalkozói díj</w:t>
            </w:r>
            <w:r w:rsidR="00830068"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 </w:t>
            </w:r>
            <w:r w:rsidR="00F141FA" w:rsidRPr="00CD55C6">
              <w:rPr>
                <w:rFonts w:ascii="Tahoma" w:hAnsi="Tahoma" w:cs="Tahoma"/>
                <w:color w:val="0070C0"/>
                <w:sz w:val="21"/>
                <w:szCs w:val="21"/>
              </w:rPr>
              <w:t>25%-a</w:t>
            </w:r>
            <w:r w:rsidR="00A906B1">
              <w:rPr>
                <w:rFonts w:ascii="Tahoma" w:hAnsi="Tahoma" w:cs="Tahoma"/>
                <w:color w:val="0070C0"/>
                <w:sz w:val="21"/>
                <w:szCs w:val="21"/>
              </w:rPr>
              <w:t>.</w:t>
            </w:r>
          </w:p>
          <w:p w14:paraId="0C782254" w14:textId="77777777" w:rsidR="00F141FA" w:rsidRPr="00CD55C6" w:rsidRDefault="00F141FA" w:rsidP="00D45424">
            <w:pPr>
              <w:spacing w:before="60" w:after="60" w:line="240" w:lineRule="auto"/>
              <w:jc w:val="both"/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Jótállás: </w:t>
            </w:r>
            <w:r w:rsidR="0003168E">
              <w:rPr>
                <w:rFonts w:ascii="Tahoma" w:hAnsi="Tahoma" w:cs="Tahoma"/>
                <w:color w:val="0070C0"/>
                <w:sz w:val="21"/>
                <w:szCs w:val="21"/>
              </w:rPr>
              <w:t xml:space="preserve">a fejlesztés tekintetében </w:t>
            </w:r>
            <w:r w:rsidRPr="00CD55C6">
              <w:rPr>
                <w:rFonts w:ascii="Tahoma" w:hAnsi="Tahoma" w:cs="Tahoma"/>
                <w:color w:val="0070C0"/>
                <w:sz w:val="21"/>
                <w:szCs w:val="21"/>
              </w:rPr>
              <w:t xml:space="preserve">az egyes feladatok </w:t>
            </w:r>
            <w:r w:rsidRPr="0003168E">
              <w:rPr>
                <w:rFonts w:ascii="Tahoma" w:hAnsi="Tahoma" w:cs="Tahoma"/>
                <w:color w:val="0070C0"/>
                <w:sz w:val="21"/>
                <w:szCs w:val="21"/>
              </w:rPr>
              <w:t>teljesítésének (az átadás-átvételi jegyzőkönyv kiállításának) napjától számítva 12 hónap</w:t>
            </w:r>
          </w:p>
          <w:p w14:paraId="77C9AF4D" w14:textId="77777777" w:rsidR="008E2187" w:rsidRPr="00CD55C6" w:rsidRDefault="008E2187" w:rsidP="008E2187">
            <w:pPr>
              <w:spacing w:before="60" w:after="60" w:line="240" w:lineRule="auto"/>
              <w:jc w:val="both"/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</w:pPr>
            <w:r w:rsidRPr="00CD55C6"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  <w:t xml:space="preserve">A </w:t>
            </w:r>
            <w:r w:rsidR="007209DE" w:rsidRPr="00CD55C6"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  <w:t>kifizetés</w:t>
            </w:r>
            <w:r w:rsidRPr="00CD55C6"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  <w:t xml:space="preserve"> </w:t>
            </w:r>
            <w:r w:rsidR="00CD55C6" w:rsidRPr="00CD55C6"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  <w:t>havonta utólag</w:t>
            </w:r>
            <w:r w:rsidRPr="00CD55C6"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  <w:t xml:space="preserve"> történik</w:t>
            </w:r>
            <w:r w:rsidR="00CD55C6" w:rsidRPr="00CD55C6">
              <w:rPr>
                <w:rFonts w:ascii="Tahoma" w:eastAsia="Calibri" w:hAnsi="Tahoma" w:cs="Tahoma"/>
                <w:color w:val="0070C0"/>
                <w:sz w:val="21"/>
                <w:szCs w:val="21"/>
                <w:shd w:val="clear" w:color="auto" w:fill="FFFFFF"/>
              </w:rPr>
              <w:t>.</w:t>
            </w:r>
          </w:p>
          <w:p w14:paraId="0F57256C" w14:textId="77777777" w:rsidR="0010033B" w:rsidRPr="00562B41" w:rsidRDefault="007412E6" w:rsidP="007F46E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Cs/>
                <w:sz w:val="21"/>
                <w:szCs w:val="21"/>
                <w:lang w:eastAsia="hu-HU"/>
              </w:rPr>
            </w:pPr>
            <w:r w:rsidRPr="00CD55C6">
              <w:rPr>
                <w:rFonts w:ascii="Tahoma" w:eastAsia="Times New Roman" w:hAnsi="Tahoma" w:cs="Tahoma"/>
                <w:bCs/>
                <w:color w:val="0070C0"/>
                <w:sz w:val="21"/>
                <w:szCs w:val="21"/>
                <w:lang w:eastAsia="hu-HU"/>
              </w:rPr>
              <w:t>Részletes leírás a szerződéstervezetben.</w:t>
            </w:r>
          </w:p>
        </w:tc>
      </w:tr>
      <w:tr w:rsidR="007C707F" w:rsidRPr="00562B41" w14:paraId="03B9163B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0E0D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III.2.3) A szerződés teljesítésében közreműködő személyekkel kapcsolatos információ</w:t>
            </w:r>
          </w:p>
          <w:p w14:paraId="32D3D5AD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</w:t>
            </w:r>
            <w:r w:rsidR="00CD55C6" w:rsidRPr="00CD55C6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] Az ajánlattevőknek közölniük kell a szerződés teljesítésében közreműködő személyek nevét és szakképzettségét</w:t>
            </w:r>
          </w:p>
        </w:tc>
      </w:tr>
    </w:tbl>
    <w:p w14:paraId="6E969AB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22BB458A" w14:textId="77777777" w:rsidR="007C707F" w:rsidRPr="00562B41" w:rsidRDefault="007C707F" w:rsidP="00562B41">
      <w:pPr>
        <w:spacing w:before="60" w:after="60" w:line="240" w:lineRule="auto"/>
        <w:outlineLvl w:val="1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IV. szakasz: Eljárás</w:t>
      </w:r>
    </w:p>
    <w:p w14:paraId="056782CC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6F118068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IV.1) Meghatározás</w:t>
      </w: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C707F" w:rsidRPr="00562B41" w14:paraId="51B40485" w14:textId="77777777" w:rsidTr="007C707F">
        <w:trPr>
          <w:tblHeader/>
          <w:tblCellSpacing w:w="0" w:type="dxa"/>
        </w:trPr>
        <w:tc>
          <w:tcPr>
            <w:tcW w:w="9639" w:type="dxa"/>
            <w:vAlign w:val="center"/>
            <w:hideMark/>
          </w:tcPr>
          <w:p w14:paraId="0D780DBF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7C707F" w:rsidRPr="00562B41" w14:paraId="0CEC1A34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3BA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IV.1.1) Az eljárás fajtája</w:t>
            </w:r>
          </w:p>
          <w:p w14:paraId="5CE27D1B" w14:textId="77777777" w:rsidR="007C707F" w:rsidRPr="00562B41" w:rsidRDefault="00DA1A25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(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Nyílt eljárás</w:t>
            </w:r>
          </w:p>
          <w:p w14:paraId="77E66B0B" w14:textId="77777777" w:rsidR="007C707F" w:rsidRPr="00562B41" w:rsidRDefault="00DA1A25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[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] Gyorsított eljárás</w:t>
            </w:r>
          </w:p>
          <w:p w14:paraId="5DA58DF7" w14:textId="77777777" w:rsidR="007C707F" w:rsidRPr="00562B41" w:rsidRDefault="007C707F" w:rsidP="00562B41">
            <w:pPr>
              <w:spacing w:before="60" w:after="60" w:line="240" w:lineRule="auto"/>
              <w:ind w:left="567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Indokolás: </w:t>
            </w:r>
          </w:p>
          <w:p w14:paraId="33441812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Meghívásos eljárás</w:t>
            </w:r>
          </w:p>
          <w:p w14:paraId="565C2E20" w14:textId="77777777" w:rsidR="007C707F" w:rsidRPr="00562B41" w:rsidRDefault="007C707F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Gyorsított eljárás</w:t>
            </w:r>
          </w:p>
          <w:p w14:paraId="29625552" w14:textId="77777777" w:rsidR="007C707F" w:rsidRPr="00562B41" w:rsidRDefault="007C707F" w:rsidP="00562B41">
            <w:pPr>
              <w:spacing w:before="60" w:after="60" w:line="240" w:lineRule="auto"/>
              <w:ind w:left="567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Indokolás:</w:t>
            </w:r>
          </w:p>
          <w:p w14:paraId="3C700082" w14:textId="77777777" w:rsidR="007C707F" w:rsidRPr="00562B41" w:rsidRDefault="00DA1A25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(x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Tárgyalásos eljárás</w:t>
            </w:r>
          </w:p>
          <w:p w14:paraId="2FD04D46" w14:textId="77777777" w:rsidR="007C707F" w:rsidRPr="00562B41" w:rsidRDefault="007C707F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Gyorsított eljárás</w:t>
            </w:r>
          </w:p>
          <w:p w14:paraId="65314C4C" w14:textId="7FBBABE2" w:rsidR="007C707F" w:rsidRPr="00562B41" w:rsidRDefault="007C707F" w:rsidP="00562B41">
            <w:pPr>
              <w:spacing w:before="60" w:after="60" w:line="240" w:lineRule="auto"/>
              <w:ind w:left="567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Indokolás:</w:t>
            </w:r>
            <w:r w:rsidR="00A52B2E">
              <w:t xml:space="preserve"> </w:t>
            </w:r>
          </w:p>
          <w:p w14:paraId="2F48DF9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 Versenypárbeszéd</w:t>
            </w:r>
          </w:p>
          <w:p w14:paraId="19B697D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 Innovációs partnerség</w:t>
            </w:r>
          </w:p>
        </w:tc>
      </w:tr>
      <w:tr w:rsidR="007C707F" w:rsidRPr="00562B41" w14:paraId="727D25FC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037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IV.1.3) Keretmegállapodásra vagy dinamikus beszerzési rendszerre vonatkozó információk</w:t>
            </w:r>
          </w:p>
          <w:p w14:paraId="59B016D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hirdetmény keretmegállapodás megkötésére irányul</w:t>
            </w:r>
          </w:p>
          <w:p w14:paraId="536926CC" w14:textId="77777777" w:rsidR="007C707F" w:rsidRPr="00562B41" w:rsidRDefault="007C707F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Keretmegállapodás egy ajánlattevővel</w:t>
            </w:r>
          </w:p>
          <w:p w14:paraId="04024125" w14:textId="77777777" w:rsidR="007C707F" w:rsidRPr="00562B41" w:rsidRDefault="007C707F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 ) Keretmegállapodás több ajánlattevővel</w:t>
            </w:r>
          </w:p>
          <w:p w14:paraId="6589E488" w14:textId="77777777" w:rsidR="007C707F" w:rsidRPr="00562B41" w:rsidRDefault="007C707F" w:rsidP="00562B41">
            <w:pPr>
              <w:spacing w:before="60" w:after="60" w:line="240" w:lineRule="auto"/>
              <w:ind w:left="426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keretmegállapodás résztvevőinek tervezett maximális létszáma: </w:t>
            </w:r>
            <w:hyperlink r:id="rId29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p w14:paraId="7611292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hirdetmény dinamikus beszerzési rendszer létrehozására irányul</w:t>
            </w:r>
          </w:p>
          <w:p w14:paraId="0B6548D1" w14:textId="77777777" w:rsidR="007C707F" w:rsidRPr="00562B41" w:rsidRDefault="007C707F" w:rsidP="00562B4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dinamikus beszerzési rendszert további beszerzők is alkalmazhatják</w:t>
            </w:r>
          </w:p>
          <w:p w14:paraId="47A72682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Keretmegállapodás esetében – a négy évet meghaladó időtartam indoklása:</w:t>
            </w:r>
          </w:p>
        </w:tc>
      </w:tr>
      <w:tr w:rsidR="007C707F" w:rsidRPr="00562B41" w14:paraId="09AA4AB7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2FC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>IV.1.4) A megoldások, illetve ajánlatok számának a tárgyalásos eljárás vagy a versenypárbeszéd során történő csökkentésére irányuló információ</w:t>
            </w:r>
          </w:p>
          <w:p w14:paraId="6861C40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Igénybe vettek többfordulós eljárást annak érdekében, hogy fokozatosan csökkentsék a megvitatandó megoldások, illetve a megtárgyalandó ajánlatok számát</w:t>
            </w:r>
          </w:p>
        </w:tc>
      </w:tr>
      <w:tr w:rsidR="007C707F" w:rsidRPr="00562B41" w14:paraId="1128624D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FFDB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IV.1.5) Információ a tárgyalásról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(kizárólag tárgyalásos eljárás esetében)</w:t>
            </w:r>
          </w:p>
          <w:p w14:paraId="7264694B" w14:textId="77777777" w:rsidR="007C707F" w:rsidRPr="00562B41" w:rsidRDefault="007C707F" w:rsidP="00544DB0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</w:t>
            </w:r>
            <w:r w:rsidR="00544DB0" w:rsidRPr="009C00AC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] Az ajánlatkérő fenntartja a jogot arra, hogy a szerződést az eredeti ajánlat alapján, tárgyalások lefolytatása nélkül ítélje oda.</w:t>
            </w:r>
          </w:p>
        </w:tc>
      </w:tr>
      <w:tr w:rsidR="007C707F" w:rsidRPr="00562B41" w14:paraId="27D39520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E7C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IV.1.6) Elektronikus árlejtésre vonatkozó információk</w:t>
            </w:r>
          </w:p>
          <w:p w14:paraId="757BCC4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Elektronikus árlejtést fognak alkalmazni</w:t>
            </w:r>
          </w:p>
          <w:p w14:paraId="2957C955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További információk az elektronikus árlejtésről:</w:t>
            </w:r>
          </w:p>
        </w:tc>
      </w:tr>
      <w:tr w:rsidR="007C707F" w:rsidRPr="00562B41" w14:paraId="4563746D" w14:textId="77777777" w:rsidTr="007C707F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BEE5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IV.1.8) A közbeszerzési megállapodásra (GPA) vonatkozó információk</w:t>
            </w:r>
          </w:p>
          <w:p w14:paraId="330441F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A szerződés a közbeszerzési megállapodás (GPA) </w:t>
            </w:r>
            <w:r w:rsidR="009C00AC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hatálya alá tartozik ( </w:t>
            </w:r>
            <w:r w:rsidR="00544DB0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igen (</w:t>
            </w:r>
            <w:r w:rsidR="009C00AC" w:rsidRPr="009C00AC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nem</w:t>
            </w:r>
          </w:p>
        </w:tc>
      </w:tr>
    </w:tbl>
    <w:p w14:paraId="13764F52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</w:p>
    <w:p w14:paraId="3CCDA879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IV.2) Adminisztratív információk</w:t>
      </w: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C707F" w:rsidRPr="00562B41" w14:paraId="789721A2" w14:textId="77777777" w:rsidTr="007C707F">
        <w:trPr>
          <w:tblHeader/>
          <w:tblCellSpacing w:w="0" w:type="dxa"/>
        </w:trPr>
        <w:tc>
          <w:tcPr>
            <w:tcW w:w="9498" w:type="dxa"/>
            <w:vAlign w:val="center"/>
            <w:hideMark/>
          </w:tcPr>
          <w:p w14:paraId="38C4FFD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7C707F" w:rsidRPr="00562B41" w14:paraId="7E066ED2" w14:textId="77777777" w:rsidTr="007C707F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37D7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IV.2.1) Az adott eljárásra vonatkozó korábbi közzététel </w:t>
            </w:r>
            <w:hyperlink r:id="rId30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p w14:paraId="5F5513D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hirdetmény száma a Hivatalos Lapban: /S -</w:t>
            </w:r>
          </w:p>
          <w:p w14:paraId="5DE6E5B0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(Az alábbiak közül: Előzetes tájékoztató; Felhasználói oldalon közzétett hirdetmény)</w:t>
            </w:r>
          </w:p>
        </w:tc>
      </w:tr>
      <w:tr w:rsidR="007C707F" w:rsidRPr="00562B41" w14:paraId="57D6B46F" w14:textId="77777777" w:rsidTr="007C707F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5EFB" w14:textId="7777777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IV.2.2) Ajánlatok vagy részvételi kérelmek benyújtásának határideje</w:t>
            </w:r>
          </w:p>
          <w:p w14:paraId="5606A437" w14:textId="3EE5A598" w:rsidR="007C707F" w:rsidRPr="00E72C4F" w:rsidRDefault="007C707F" w:rsidP="00544DB0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Dátum: </w:t>
            </w:r>
            <w:r w:rsidR="00544DB0"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</w:t>
            </w:r>
            <w:r w:rsid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28</w:t>
            </w:r>
            <w:r w:rsidR="00544DB0"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</w:t>
            </w:r>
            <w:r w:rsidR="00D4528E"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12</w:t>
            </w:r>
            <w:r w:rsidR="00544DB0"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/2016</w:t>
            </w: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)</w:t>
            </w: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Helyi idő: </w:t>
            </w:r>
            <w:r w:rsidR="00D4528E"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</w:t>
            </w:r>
            <w:r w:rsidR="00D4528E"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11</w:t>
            </w:r>
            <w:r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:</w:t>
            </w:r>
            <w:r w:rsidR="00544DB0"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00</w:t>
            </w: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)</w:t>
            </w:r>
          </w:p>
        </w:tc>
      </w:tr>
      <w:tr w:rsidR="007C707F" w:rsidRPr="00562B41" w14:paraId="34F8AE05" w14:textId="77777777" w:rsidTr="007C707F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FA16" w14:textId="7777777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IV.2.3) Az ajánlattételi vagy részvételi felhívás kiválasztott jelentkezők részére történő megküldésének becsült dátuma </w:t>
            </w:r>
            <w:hyperlink r:id="rId31" w:tooltip="euhint4" w:history="1">
              <w:r w:rsidRPr="00E72C4F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4</w:t>
              </w:r>
            </w:hyperlink>
          </w:p>
          <w:p w14:paraId="1F8B102F" w14:textId="118BC384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Dátum: </w:t>
            </w:r>
            <w:r w:rsidR="00544DB0"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</w:t>
            </w:r>
            <w:r w:rsidR="00901674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13</w:t>
            </w:r>
            <w:r w:rsidR="003A4388" w:rsidRPr="002C7FAF">
              <w:rPr>
                <w:rFonts w:ascii="Tahoma" w:eastAsia="Times New Roman" w:hAnsi="Tahoma" w:cs="Tahoma"/>
                <w:i/>
                <w:iCs/>
                <w:color w:val="0070C0"/>
                <w:sz w:val="21"/>
                <w:szCs w:val="21"/>
                <w:lang w:eastAsia="hu-HU"/>
              </w:rPr>
              <w:t>/01/2017</w:t>
            </w: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)</w:t>
            </w:r>
          </w:p>
        </w:tc>
      </w:tr>
      <w:tr w:rsidR="007C707F" w:rsidRPr="00562B41" w14:paraId="75F34CA8" w14:textId="77777777" w:rsidTr="007C707F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D294" w14:textId="7777777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IV.2.4) Azok a nyelvek, amelyeken az ajánlatok vagy részvételi jelentkezések benyújthatók: </w:t>
            </w:r>
            <w:hyperlink r:id="rId32" w:tooltip="euhint1" w:history="1">
              <w:r w:rsidRPr="00E72C4F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1</w:t>
              </w:r>
            </w:hyperlink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HU</w:t>
            </w:r>
          </w:p>
        </w:tc>
      </w:tr>
      <w:tr w:rsidR="007C707F" w:rsidRPr="00562B41" w14:paraId="2537C4E4" w14:textId="77777777" w:rsidTr="007C707F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C185" w14:textId="7777777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IV.2.6) Az ajánlati kötöttség minimális időtartama</w:t>
            </w:r>
          </w:p>
          <w:p w14:paraId="109CC1CB" w14:textId="7777777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Az ajánlati kötöttség végső dátuma: </w:t>
            </w: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(nn/hh/éééé)</w:t>
            </w:r>
          </w:p>
          <w:p w14:paraId="68C33E3E" w14:textId="65802841" w:rsidR="007C707F" w:rsidRPr="00E72C4F" w:rsidRDefault="007C707F" w:rsidP="00503F4F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vagy</w:t>
            </w: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 Az időtartam hónapban: </w:t>
            </w:r>
            <w:r w:rsidR="00D242CE" w:rsidRPr="00901674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1</w:t>
            </w:r>
            <w:r w:rsidR="008A07F5"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(az ajánlattételi határidő lejártától számítva)</w:t>
            </w:r>
          </w:p>
        </w:tc>
      </w:tr>
      <w:tr w:rsidR="007C707F" w:rsidRPr="00562B41" w14:paraId="4E6A661A" w14:textId="77777777" w:rsidTr="007C707F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15AC" w14:textId="7777777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IV.2.7) Az ajánlatok felbontásának feltételei</w:t>
            </w:r>
          </w:p>
          <w:p w14:paraId="11116631" w14:textId="39D84757" w:rsidR="007C707F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Dátum: </w:t>
            </w: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()</w:t>
            </w: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Helyi idő: </w:t>
            </w:r>
            <w:r w:rsidRPr="00E72C4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hu-HU"/>
              </w:rPr>
              <w:t>()</w:t>
            </w: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</w:p>
          <w:p w14:paraId="638A1F32" w14:textId="77777777" w:rsidR="0078297D" w:rsidRPr="00E72C4F" w:rsidRDefault="0078297D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részvételi jelentkezések bontására a fent megadott időpontban kerül sor.</w:t>
            </w:r>
          </w:p>
          <w:p w14:paraId="59B0F201" w14:textId="77777777" w:rsidR="00B62D9B" w:rsidRPr="00E72C4F" w:rsidRDefault="00B62D9B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</w:pPr>
          </w:p>
          <w:p w14:paraId="7440F8CF" w14:textId="77777777" w:rsidR="0078297D" w:rsidRPr="00E72C4F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</w:pPr>
            <w:r w:rsidRPr="00E72C4F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>Információk a jogosultakról és a bo</w:t>
            </w:r>
            <w:r w:rsidR="0078297D" w:rsidRPr="00E72C4F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>ntási eljárásról: </w:t>
            </w:r>
          </w:p>
          <w:p w14:paraId="4A237C75" w14:textId="7D842959" w:rsidR="007C707F" w:rsidRPr="00E72C4F" w:rsidRDefault="007C707F" w:rsidP="00E95454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</w:tbl>
    <w:p w14:paraId="62DBC5D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2442A7FF" w14:textId="77777777" w:rsidR="007C707F" w:rsidRPr="00562B41" w:rsidRDefault="007C707F" w:rsidP="00562B41">
      <w:pPr>
        <w:spacing w:before="60" w:after="60" w:line="240" w:lineRule="auto"/>
        <w:outlineLvl w:val="1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VI. szakasz: Kiegészítő információk</w:t>
      </w:r>
    </w:p>
    <w:p w14:paraId="2C33AD04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558141F3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VI.1) A közbeszerzés ismétlődő jellegére vonatkozó információk</w:t>
      </w: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7C707F" w:rsidRPr="00562B41" w14:paraId="5EACBDD9" w14:textId="77777777" w:rsidTr="00B8765B">
        <w:trPr>
          <w:tblHeader/>
          <w:tblCellSpacing w:w="0" w:type="dxa"/>
        </w:trPr>
        <w:tc>
          <w:tcPr>
            <w:tcW w:w="9498" w:type="dxa"/>
            <w:vAlign w:val="center"/>
            <w:hideMark/>
          </w:tcPr>
          <w:p w14:paraId="5ACBFCC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7C707F" w:rsidRPr="00562B41" w14:paraId="58F09959" w14:textId="77777777" w:rsidTr="00B8765B">
        <w:trPr>
          <w:tblCellSpacing w:w="0" w:type="dxa"/>
        </w:trPr>
        <w:tc>
          <w:tcPr>
            <w:tcW w:w="9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1516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közbeszerzés ismétlődő jellegű ( ) igen (</w:t>
            </w:r>
            <w:r w:rsidRPr="009F5D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) nem</w:t>
            </w:r>
          </w:p>
          <w:p w14:paraId="18C1AC02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további hirdetmények közzétételének tervezett ideje: </w:t>
            </w:r>
            <w:hyperlink r:id="rId33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</w:tc>
      </w:tr>
    </w:tbl>
    <w:p w14:paraId="2137D642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76235D2B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VI.2) Információ az elektronikus munkafolyamatokról</w:t>
      </w:r>
    </w:p>
    <w:tbl>
      <w:tblPr>
        <w:tblW w:w="93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C707F" w:rsidRPr="00562B41" w14:paraId="1189E3C5" w14:textId="77777777" w:rsidTr="00B8765B">
        <w:trPr>
          <w:tblHeader/>
          <w:tblCellSpacing w:w="0" w:type="dxa"/>
        </w:trPr>
        <w:tc>
          <w:tcPr>
            <w:tcW w:w="9356" w:type="dxa"/>
            <w:vAlign w:val="center"/>
            <w:hideMark/>
          </w:tcPr>
          <w:p w14:paraId="45BA277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highlight w:val="yellow"/>
                <w:lang w:eastAsia="hu-HU"/>
              </w:rPr>
            </w:pPr>
          </w:p>
        </w:tc>
      </w:tr>
      <w:tr w:rsidR="007C707F" w:rsidRPr="00562B41" w14:paraId="4BF5A7B9" w14:textId="77777777" w:rsidTr="00B8765B">
        <w:trPr>
          <w:tblCellSpacing w:w="0" w:type="dxa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AB9E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 ] A megrendelés elektronikus úton történik</w:t>
            </w:r>
          </w:p>
          <w:p w14:paraId="2C0BCF4D" w14:textId="77777777" w:rsidR="007C707F" w:rsidRPr="00562B41" w:rsidRDefault="0064631E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[ ] </w:t>
            </w:r>
            <w:r w:rsidR="007C707F"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Elektronikusan benyújtott számlákat elfogadnak</w:t>
            </w:r>
          </w:p>
          <w:p w14:paraId="5C1C7D09" w14:textId="77777777" w:rsidR="007C707F" w:rsidRPr="00562B41" w:rsidRDefault="0064631E" w:rsidP="0011606B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11606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[</w:t>
            </w:r>
            <w:r w:rsidR="0011606B" w:rsidRPr="009F5DA2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x</w:t>
            </w:r>
            <w:r w:rsidRPr="0011606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] </w:t>
            </w:r>
            <w:r w:rsidR="007C707F" w:rsidRPr="0011606B">
              <w:rPr>
                <w:rFonts w:ascii="Tahoma" w:eastAsia="Times New Roman" w:hAnsi="Tahoma" w:cs="Tahoma"/>
                <w:b/>
                <w:sz w:val="21"/>
                <w:szCs w:val="21"/>
                <w:lang w:eastAsia="hu-HU"/>
              </w:rPr>
              <w:t xml:space="preserve"> </w:t>
            </w:r>
            <w:r w:rsidR="007C707F" w:rsidRPr="0011606B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fizetés elektronikus úton történik</w:t>
            </w:r>
          </w:p>
        </w:tc>
      </w:tr>
    </w:tbl>
    <w:p w14:paraId="2A303BC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1772E7EA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VI.3) További információk: </w:t>
      </w:r>
      <w:hyperlink r:id="rId34" w:tooltip="euhint2" w:history="1">
        <w:r w:rsidRPr="00562B41">
          <w:rPr>
            <w:rFonts w:ascii="Tahoma" w:eastAsia="Times New Roman" w:hAnsi="Tahoma" w:cs="Tahoma"/>
            <w:b/>
            <w:bCs/>
            <w:color w:val="000000"/>
            <w:sz w:val="21"/>
            <w:szCs w:val="21"/>
            <w:vertAlign w:val="superscript"/>
            <w:lang w:eastAsia="hu-HU"/>
          </w:rPr>
          <w:t>2</w:t>
        </w:r>
      </w:hyperlink>
      <w:r w:rsidR="00B0752B">
        <w:rPr>
          <w:rFonts w:ascii="Tahoma" w:eastAsia="Times New Roman" w:hAnsi="Tahoma" w:cs="Tahoma"/>
          <w:b/>
          <w:bCs/>
          <w:color w:val="000000"/>
          <w:sz w:val="21"/>
          <w:szCs w:val="21"/>
          <w:vertAlign w:val="superscript"/>
          <w:lang w:eastAsia="hu-HU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21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6"/>
        <w:gridCol w:w="568"/>
      </w:tblGrid>
      <w:tr w:rsidR="007C707F" w:rsidRPr="00562B41" w14:paraId="2A8A6BC1" w14:textId="77777777" w:rsidTr="00B8765B">
        <w:trPr>
          <w:gridAfter w:val="1"/>
          <w:wAfter w:w="568" w:type="dxa"/>
          <w:tblHeader/>
          <w:tblCellSpacing w:w="0" w:type="dxa"/>
        </w:trPr>
        <w:tc>
          <w:tcPr>
            <w:tcW w:w="8646" w:type="dxa"/>
            <w:vAlign w:val="center"/>
            <w:hideMark/>
          </w:tcPr>
          <w:p w14:paraId="2E37B794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hu-HU"/>
              </w:rPr>
            </w:pPr>
          </w:p>
        </w:tc>
      </w:tr>
      <w:tr w:rsidR="007C707F" w:rsidRPr="00562B41" w14:paraId="3656BA8A" w14:textId="77777777" w:rsidTr="00B8765B">
        <w:trPr>
          <w:tblCellSpacing w:w="0" w:type="dxa"/>
        </w:trPr>
        <w:tc>
          <w:tcPr>
            <w:tcW w:w="92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DDCB" w14:textId="631F5312" w:rsidR="0003015C" w:rsidRPr="00BF1669" w:rsidRDefault="0003015C" w:rsidP="00BF1669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BF1669">
              <w:rPr>
                <w:rFonts w:ascii="Tahoma" w:hAnsi="Tahoma" w:cs="Tahoma"/>
                <w:color w:val="0070C0"/>
                <w:sz w:val="21"/>
                <w:szCs w:val="21"/>
              </w:rPr>
              <w:t xml:space="preserve">A Kbt. 85. (2) bek. c) pontja alapján, AK tárgyalásos eljárást alkalmazhat, ha a szerződés jellegével, összetettségével vagy jogi és pénzügyi kialakításával kapcsolatos sajátos körülmények vagy az ezekhez kötődő kockázatok miatt előzetes tárgyalások nélkül nem választható ki a legkedvezőbb ajánlat. AK a pénzügyi feltételek pontosítása érdekében választja a tárgyalásos eljárást. </w:t>
            </w:r>
          </w:p>
          <w:p w14:paraId="20D6AB6F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 xml:space="preserve">2.Jelen eljárásban Ajánlatkérő a többváltozatú (alternatív) ajánlattétel lehetőségét kizárja és részajánlattételi lehetőséget nem biztosít. </w:t>
            </w:r>
          </w:p>
          <w:p w14:paraId="667B905F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Indokolás: A NIR alkalmazás fejlesztési és üzemeltetés-támogatási feladatait egyidejűleg (azonos időszakban), ugyanazon a kódbázison való módosítások végrehajtásával szükséges megvalósítani. A rendszerelemek integritásának, biztonságos működésének folyamatos megőrzése és a felelősségek elhatárolása nem oldható meg, ha a beszerzések által érintett tevékenységeket nem ugyanaz a vállalkozó valósítja meg.</w:t>
            </w:r>
          </w:p>
          <w:p w14:paraId="2D5E7E8E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3.A Kbt. 67. § (1) bek alapján a gazdasági szereplő részvételi jelentkezésében köteles a kizáró okok fenn nem állása, az alkalmassági követelményeknek való megfelelés tekintetében az egységes európai közbeszerzési dokumentumba foglalt nyilatkozatát részvételi jelentkezése részeként benyújtani.</w:t>
            </w:r>
          </w:p>
          <w:p w14:paraId="1D29D299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4.AK a hiánypótlás, valamint a felvilágosítás lehetőségét a Kbt. 71. §-ban foglaltaknak megfelelően biztosítja.</w:t>
            </w:r>
          </w:p>
          <w:p w14:paraId="6880F638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5.A részvételi jelentkezéshez felolvasólapot kell csatolni a Kbt. 66. § (5) bekezdés szerint.</w:t>
            </w:r>
          </w:p>
          <w:p w14:paraId="3672BCDA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 xml:space="preserve">6.Ajánlatkérő jelen eljárásban előírja a Kbt. 66. § (6) bekezdése szerinti információk ajánlatban történő feltüntetését. </w:t>
            </w:r>
          </w:p>
          <w:p w14:paraId="6AC3D05C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7.A részvételi jelentkezést nem elektronikus úton kell a jelen felhívásban és a közbeszerzési dokumentumokban meghatározott tartalmi és a formai követelményeknek megfelelően elkészítenie és benyújtania, 1 papír alapú példányban, továbbá 1 db a papír alapú példánnyal mindenben megegyező elektronikus másolati példányban (DVD vagy CD adathordozón). A zárt csomagon „Részvételi jelentkezés -„Nemzetpolitikai Informatikai Rendszer funkcionális bővítési és üzemeltetés-támogatási feladatainak ellátása” valamint: „Csak a közbeszerzési eljárás során, a részvételi határidő lejártakor bontható fel!” megjelölést kell feltüntetni.</w:t>
            </w:r>
          </w:p>
          <w:p w14:paraId="751D391A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8. AK a részvételre jelentkezők alkalmasságának feltételeit a minősített ajánlattevők jegyzékéhez képest szigorúbban határozta meg.</w:t>
            </w:r>
          </w:p>
          <w:p w14:paraId="7D2498EC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9. Ajánlatkérő a közbeszerzési dokumentumokat a gazdasági szereplők számára elektronikus úton, korlátlanul és teljes körűen, térítésmentesen hozzáférhetővé teszi oly módon, hogy azokat közzéteszi a honlapján ( http://bgazrt.hu/kozerdeku_adatok/kozerdekbol_nyilvanos_adatok/kozbeszerzes/ 2016/nemzetpolitikaiinformatikai_rendszer_funkcionalis bovitesi_es_uzemeltetes_tamogatasi_feladatainak_ellatasa/)Az eljárásban való részvétel feltétele a közbeszerzési dokumentumok letöltésének visszaigazolása. Ennek hiányában a részvételi jelentkezés érvénytelennek minősül. A közbeszerzési dokumentumok letöltéséről szóló nyilatkozatot legkésőbb a részvételi határidő lejártát megelőzően kell a részvételre jelentkező rendelkezésére bocsátani.</w:t>
            </w:r>
          </w:p>
          <w:p w14:paraId="000B86F5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10.Felelős akkreditált közbeszerzési szaktanácsadó: Nemes Krisztina (lajstromszáma: 00124).</w:t>
            </w:r>
          </w:p>
          <w:p w14:paraId="554503CC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lastRenderedPageBreak/>
              <w:t>11. Irányadó jog: 2015. évi CXLIII. törvény és végrehajtási rendeleteinek előírásai szerint kell eljárni.</w:t>
            </w:r>
          </w:p>
          <w:p w14:paraId="53AF9C0D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12.Ajánlatkérő projekttársaság létrehozását kizárja mind ajánlattevő, mind közös ajánlattevők vonatkozásában.</w:t>
            </w:r>
          </w:p>
          <w:p w14:paraId="13027844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13.A jelen felhívásban megadott időpontok a Közép-európai időzóna szerint értendők.</w:t>
            </w:r>
          </w:p>
          <w:p w14:paraId="60CC7E80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14.Ajánlatkérő a kiegészítő tájékoztatás vonatkozásában a Kbt. 56. § alapján jár el. Ajánlatkérő konzultációt és helyszíni bejárást nem tart.</w:t>
            </w:r>
          </w:p>
          <w:p w14:paraId="201DDE60" w14:textId="125DEBB5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15. A részvételi jelentkezések bontása:Helye: ÉSZ-KER Kft.- 1026 Budapest, Pasaréti út 83. II.emelet,ideje: 2016.december 2</w:t>
            </w:r>
            <w:r w:rsidR="00C31E07">
              <w:rPr>
                <w:rFonts w:ascii="Tahoma" w:hAnsi="Tahoma" w:cs="Tahoma"/>
                <w:color w:val="0070C0"/>
                <w:sz w:val="21"/>
                <w:szCs w:val="21"/>
              </w:rPr>
              <w:t>8</w:t>
            </w: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. 11:00</w:t>
            </w:r>
          </w:p>
          <w:p w14:paraId="34E8D59A" w14:textId="77777777" w:rsidR="0003015C" w:rsidRPr="0003015C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Ajánlatkérő a részvételi jelentkezések bontása vonatkozásában a Kbt. 68. § szerint jár.</w:t>
            </w:r>
          </w:p>
          <w:p w14:paraId="1B195821" w14:textId="63574EC8" w:rsidR="0003015C" w:rsidRPr="005B4D7E" w:rsidRDefault="0003015C" w:rsidP="0003015C">
            <w:pPr>
              <w:pStyle w:val="Listaszerbekezds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1"/>
                <w:szCs w:val="21"/>
              </w:rPr>
            </w:pPr>
            <w:r w:rsidRPr="0003015C">
              <w:rPr>
                <w:rFonts w:ascii="Tahoma" w:hAnsi="Tahoma" w:cs="Tahoma"/>
                <w:color w:val="0070C0"/>
                <w:sz w:val="21"/>
                <w:szCs w:val="21"/>
              </w:rPr>
              <w:t>16. Az értékelésnél a pontszámok kiszámítása során ajánlatkérő a következő módszereket alkamazza: 1. fordított arányosítás, 2.1 és 2.3. egyenes arányosítás, 2.2. közvetlen pontkiosztás</w:t>
            </w:r>
          </w:p>
        </w:tc>
      </w:tr>
    </w:tbl>
    <w:p w14:paraId="383EFDBA" w14:textId="77777777" w:rsidR="007C707F" w:rsidRPr="00562B41" w:rsidRDefault="00E94C92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highlight w:val="yellow"/>
          <w:lang w:eastAsia="hu-HU"/>
        </w:rPr>
        <w:lastRenderedPageBreak/>
        <w:br w:type="textWrapping" w:clear="all"/>
      </w:r>
      <w:r w:rsidR="007C707F"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639887E2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b/>
          <w:bCs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VI.4) Jogorvoslati eljárás</w:t>
      </w:r>
    </w:p>
    <w:tbl>
      <w:tblPr>
        <w:tblW w:w="963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C707F" w:rsidRPr="00562B41" w14:paraId="748C2905" w14:textId="77777777" w:rsidTr="0076487D">
        <w:trPr>
          <w:tblHeader/>
          <w:tblCellSpacing w:w="0" w:type="dxa"/>
        </w:trPr>
        <w:tc>
          <w:tcPr>
            <w:tcW w:w="9639" w:type="dxa"/>
            <w:vAlign w:val="center"/>
            <w:hideMark/>
          </w:tcPr>
          <w:p w14:paraId="6DA1D59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7C707F" w:rsidRPr="00562B41" w14:paraId="47946A5B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87F2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VI.4.1) A jogorvoslati eljárást lebonyolító szerv</w:t>
            </w:r>
          </w:p>
          <w:tbl>
            <w:tblPr>
              <w:tblW w:w="9081" w:type="dxa"/>
              <w:tblCellSpacing w:w="0" w:type="dxa"/>
              <w:tblInd w:w="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3898"/>
              <w:gridCol w:w="3392"/>
            </w:tblGrid>
            <w:tr w:rsidR="007C707F" w:rsidRPr="00562B41" w14:paraId="062E3119" w14:textId="77777777" w:rsidTr="00B8765B">
              <w:trPr>
                <w:trHeight w:val="178"/>
                <w:tblCellSpacing w:w="0" w:type="dxa"/>
              </w:trPr>
              <w:tc>
                <w:tcPr>
                  <w:tcW w:w="9081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88234BF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Hivatalos név: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Közbeszerzési Hatóság Közbeszerzési Döntőbizottság</w:t>
                  </w:r>
                </w:p>
              </w:tc>
            </w:tr>
            <w:tr w:rsidR="007C707F" w:rsidRPr="00562B41" w14:paraId="6353EFCF" w14:textId="77777777" w:rsidTr="00B8765B">
              <w:trPr>
                <w:trHeight w:val="178"/>
                <w:tblCellSpacing w:w="0" w:type="dxa"/>
              </w:trPr>
              <w:tc>
                <w:tcPr>
                  <w:tcW w:w="9081" w:type="dxa"/>
                  <w:gridSpan w:val="3"/>
                  <w:tcBorders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351E37EB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Postai cím: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Riadó utca 5.</w:t>
                  </w:r>
                </w:p>
              </w:tc>
            </w:tr>
            <w:tr w:rsidR="007C707F" w:rsidRPr="00562B41" w14:paraId="6A7D27EF" w14:textId="77777777" w:rsidTr="00B8765B">
              <w:trPr>
                <w:trHeight w:val="178"/>
                <w:tblCellSpacing w:w="0" w:type="dxa"/>
              </w:trPr>
              <w:tc>
                <w:tcPr>
                  <w:tcW w:w="1791" w:type="dxa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623D64E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Város: 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  <w:tc>
                <w:tcPr>
                  <w:tcW w:w="3898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47E13CB6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Postai irányítószám: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1026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6E2EBCF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Ország: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HU</w:t>
                  </w:r>
                </w:p>
              </w:tc>
            </w:tr>
            <w:tr w:rsidR="007C707F" w:rsidRPr="00562B41" w14:paraId="1064D5FC" w14:textId="77777777" w:rsidTr="00B8765B">
              <w:trPr>
                <w:trHeight w:val="178"/>
                <w:tblCellSpacing w:w="0" w:type="dxa"/>
              </w:trPr>
              <w:tc>
                <w:tcPr>
                  <w:tcW w:w="5689" w:type="dxa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5E71DD74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E-mail: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dontobizottsag@kt.hu</w:t>
                  </w:r>
                </w:p>
              </w:tc>
              <w:tc>
                <w:tcPr>
                  <w:tcW w:w="33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51499EFB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Telefon: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+36 18828592</w:t>
                  </w:r>
                </w:p>
              </w:tc>
            </w:tr>
            <w:tr w:rsidR="007C707F" w:rsidRPr="00562B41" w14:paraId="32BEC9A9" w14:textId="77777777" w:rsidTr="00B8765B">
              <w:trPr>
                <w:trHeight w:val="178"/>
                <w:tblCellSpacing w:w="0" w:type="dxa"/>
              </w:trPr>
              <w:tc>
                <w:tcPr>
                  <w:tcW w:w="568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771CD03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Internetcím (URL):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www.kozbeszerzes.hu</w:t>
                  </w:r>
                </w:p>
              </w:tc>
              <w:tc>
                <w:tcPr>
                  <w:tcW w:w="3392" w:type="dxa"/>
                  <w:tcBorders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33D2A2DD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Fax: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+36 18828593</w:t>
                  </w:r>
                </w:p>
              </w:tc>
            </w:tr>
          </w:tbl>
          <w:p w14:paraId="5C4B15E9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21D626A7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EF51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VI.4.2) A békéltetési eljárást lebonyolító szerv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hyperlink r:id="rId35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tbl>
            <w:tblPr>
              <w:tblW w:w="9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3636"/>
              <w:gridCol w:w="3446"/>
            </w:tblGrid>
            <w:tr w:rsidR="00C31E07" w:rsidRPr="00562B41" w14:paraId="76F07433" w14:textId="77777777" w:rsidTr="0076487D">
              <w:trPr>
                <w:gridAfter w:val="1"/>
                <w:wAfter w:w="3446" w:type="dxa"/>
                <w:trHeight w:val="178"/>
                <w:tblCellSpacing w:w="0" w:type="dxa"/>
              </w:trPr>
              <w:tc>
                <w:tcPr>
                  <w:tcW w:w="6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3BA9AA20" w14:textId="37C82FB2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Hivatalos név: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Közbeszerzési Hatóság Közbeszerzési Döntőbizottság</w:t>
                  </w:r>
                </w:p>
              </w:tc>
            </w:tr>
            <w:tr w:rsidR="00C31E07" w:rsidRPr="00562B41" w14:paraId="7483F5B8" w14:textId="77777777" w:rsidTr="0076487D">
              <w:trPr>
                <w:gridAfter w:val="1"/>
                <w:wAfter w:w="3446" w:type="dxa"/>
                <w:trHeight w:val="178"/>
                <w:tblCellSpacing w:w="0" w:type="dxa"/>
              </w:trPr>
              <w:tc>
                <w:tcPr>
                  <w:tcW w:w="6104" w:type="dxa"/>
                  <w:gridSpan w:val="2"/>
                  <w:tcBorders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1A6BBEC" w14:textId="7FDAC90A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Postai cím: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Riadó utca 5.</w:t>
                  </w:r>
                </w:p>
              </w:tc>
            </w:tr>
            <w:tr w:rsidR="00C31E07" w:rsidRPr="00562B41" w14:paraId="44542049" w14:textId="77777777" w:rsidTr="0076487D">
              <w:trPr>
                <w:trHeight w:val="178"/>
                <w:tblCellSpacing w:w="0" w:type="dxa"/>
              </w:trPr>
              <w:tc>
                <w:tcPr>
                  <w:tcW w:w="2468" w:type="dxa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5767B66" w14:textId="7452D01D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Város: 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D68B81F" w14:textId="2C53C763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Város: 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56C3C5A" w14:textId="060CC26A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Város: 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</w:tr>
            <w:tr w:rsidR="00C31E07" w:rsidRPr="00562B41" w14:paraId="66C68A31" w14:textId="77777777" w:rsidTr="0076487D">
              <w:trPr>
                <w:trHeight w:val="178"/>
                <w:tblCellSpacing w:w="0" w:type="dxa"/>
              </w:trPr>
              <w:tc>
                <w:tcPr>
                  <w:tcW w:w="6104" w:type="dxa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A677752" w14:textId="29442D34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E-mail: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dontobizottsag@kt.hu</w:t>
                  </w:r>
                </w:p>
              </w:tc>
              <w:tc>
                <w:tcPr>
                  <w:tcW w:w="344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1E5966B9" w14:textId="2F7F32AD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E-mail: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dontobizottsag@kt.hu</w:t>
                  </w:r>
                </w:p>
              </w:tc>
            </w:tr>
            <w:tr w:rsidR="00C31E07" w:rsidRPr="00562B41" w14:paraId="64D832FD" w14:textId="77777777" w:rsidTr="0076487D">
              <w:trPr>
                <w:trHeight w:val="178"/>
                <w:tblCellSpacing w:w="0" w:type="dxa"/>
              </w:trPr>
              <w:tc>
                <w:tcPr>
                  <w:tcW w:w="610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9B06279" w14:textId="4E0BFFC6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Internetcím (URL):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www.kozbeszerzes.hu</w:t>
                  </w:r>
                </w:p>
              </w:tc>
              <w:tc>
                <w:tcPr>
                  <w:tcW w:w="3446" w:type="dxa"/>
                  <w:tcBorders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EBEB2A5" w14:textId="370DE847" w:rsidR="00C31E07" w:rsidRPr="00562B41" w:rsidRDefault="00C31E07" w:rsidP="00C31E07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Internetcím (URL):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www.kozbeszerzes.hu</w:t>
                  </w:r>
                </w:p>
              </w:tc>
            </w:tr>
          </w:tbl>
          <w:p w14:paraId="552905F3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  <w:tr w:rsidR="007C707F" w:rsidRPr="00562B41" w14:paraId="135664A3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934F" w14:textId="77777777" w:rsidR="007C707F" w:rsidRPr="00562B41" w:rsidRDefault="007C707F" w:rsidP="00562B41">
            <w:pPr>
              <w:spacing w:before="60" w:after="60" w:line="240" w:lineRule="auto"/>
              <w:ind w:right="454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lastRenderedPageBreak/>
              <w:t>VI.4.3) Jogorvoslati kérelmek benyújtása</w:t>
            </w:r>
          </w:p>
          <w:p w14:paraId="184111D9" w14:textId="1DB45CF0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A jogorvoslati kérelmek benyújtásának határidejére vonatkozó pontos információ:</w:t>
            </w:r>
            <w:r w:rsidR="009C1674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 xml:space="preserve"> </w:t>
            </w:r>
            <w:r w:rsidR="009C1674" w:rsidRPr="00C31E07">
              <w:rPr>
                <w:rFonts w:ascii="Tahoma" w:eastAsia="Times New Roman" w:hAnsi="Tahoma" w:cs="Tahoma"/>
                <w:color w:val="0070C0"/>
                <w:sz w:val="21"/>
                <w:szCs w:val="21"/>
                <w:lang w:eastAsia="hu-HU"/>
              </w:rPr>
              <w:t>A Kbt. 148. § (3)-(4) bekezdésének megfelelően.</w:t>
            </w:r>
          </w:p>
        </w:tc>
      </w:tr>
      <w:tr w:rsidR="007C707F" w:rsidRPr="00562B41" w14:paraId="533A9F2B" w14:textId="77777777" w:rsidTr="0076487D">
        <w:trPr>
          <w:tblCellSpacing w:w="0" w:type="dxa"/>
        </w:trPr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7A88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  <w:r w:rsidRPr="00562B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hu-HU"/>
              </w:rPr>
              <w:t>VI.4.4) A jogorvoslati kérelmek benyújtására vonatkozó információ a következő szervtől szerezhető be</w:t>
            </w:r>
            <w:r w:rsidRPr="00562B41"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  <w:t> </w:t>
            </w:r>
            <w:hyperlink r:id="rId36" w:tooltip="euhint2" w:history="1">
              <w:r w:rsidRPr="00562B41">
                <w:rPr>
                  <w:rFonts w:ascii="Tahoma" w:eastAsia="Times New Roman" w:hAnsi="Tahoma" w:cs="Tahoma"/>
                  <w:b/>
                  <w:bCs/>
                  <w:color w:val="000000"/>
                  <w:sz w:val="21"/>
                  <w:szCs w:val="21"/>
                  <w:vertAlign w:val="superscript"/>
                  <w:lang w:eastAsia="hu-HU"/>
                </w:rPr>
                <w:t>2</w:t>
              </w:r>
            </w:hyperlink>
          </w:p>
          <w:tbl>
            <w:tblPr>
              <w:tblW w:w="93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3968"/>
              <w:gridCol w:w="3574"/>
            </w:tblGrid>
            <w:tr w:rsidR="007C707F" w:rsidRPr="00562B41" w14:paraId="4C711C51" w14:textId="77777777" w:rsidTr="0076487D">
              <w:trPr>
                <w:trHeight w:val="178"/>
                <w:tblCellSpacing w:w="0" w:type="dxa"/>
              </w:trPr>
              <w:tc>
                <w:tcPr>
                  <w:tcW w:w="9365" w:type="dxa"/>
                  <w:gridSpan w:val="3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DECB1E3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Hivatalos név: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Közbeszerzési Hatóság Közbeszerzési Döntőbizottság</w:t>
                  </w:r>
                </w:p>
              </w:tc>
            </w:tr>
            <w:tr w:rsidR="007C707F" w:rsidRPr="00562B41" w14:paraId="15D768FC" w14:textId="77777777" w:rsidTr="0076487D">
              <w:trPr>
                <w:trHeight w:val="178"/>
                <w:tblCellSpacing w:w="0" w:type="dxa"/>
              </w:trPr>
              <w:tc>
                <w:tcPr>
                  <w:tcW w:w="9365" w:type="dxa"/>
                  <w:gridSpan w:val="3"/>
                  <w:tcBorders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2A583AE0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Postai cím: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Riadó utca 5.</w:t>
                  </w:r>
                </w:p>
              </w:tc>
            </w:tr>
            <w:tr w:rsidR="007C707F" w:rsidRPr="00562B41" w14:paraId="155F83F9" w14:textId="77777777" w:rsidTr="0076487D">
              <w:trPr>
                <w:trHeight w:val="178"/>
                <w:tblCellSpacing w:w="0" w:type="dxa"/>
              </w:trPr>
              <w:tc>
                <w:tcPr>
                  <w:tcW w:w="1823" w:type="dxa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3E35B93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Város: 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Budapest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443CC994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Postai irányítószám: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1026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6B0E0EED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Ország: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HU</w:t>
                  </w:r>
                </w:p>
              </w:tc>
            </w:tr>
            <w:tr w:rsidR="007C707F" w:rsidRPr="00562B41" w14:paraId="527F7492" w14:textId="77777777" w:rsidTr="0076487D">
              <w:trPr>
                <w:trHeight w:val="178"/>
                <w:tblCellSpacing w:w="0" w:type="dxa"/>
              </w:trPr>
              <w:tc>
                <w:tcPr>
                  <w:tcW w:w="5791" w:type="dxa"/>
                  <w:gridSpan w:val="2"/>
                  <w:tcBorders>
                    <w:top w:val="nil"/>
                    <w:left w:val="single" w:sz="8" w:space="0" w:color="000000"/>
                    <w:bottom w:val="single" w:sz="6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C56B443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E-mail: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dontobizottsag@kt.hu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54E28C8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Telefon: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+36 18828592</w:t>
                  </w:r>
                </w:p>
              </w:tc>
            </w:tr>
            <w:tr w:rsidR="007C707F" w:rsidRPr="00562B41" w14:paraId="660DA8AF" w14:textId="77777777" w:rsidTr="0076487D">
              <w:trPr>
                <w:trHeight w:val="178"/>
                <w:tblCellSpacing w:w="0" w:type="dxa"/>
              </w:trPr>
              <w:tc>
                <w:tcPr>
                  <w:tcW w:w="579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7EA7DEE0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Internetcím (URL):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t> </w:t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www.kozbeszerzes.hu</w:t>
                  </w:r>
                </w:p>
              </w:tc>
              <w:tc>
                <w:tcPr>
                  <w:tcW w:w="2145" w:type="dxa"/>
                  <w:tcBorders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14:paraId="091E2F6A" w14:textId="77777777" w:rsidR="007C707F" w:rsidRPr="00562B41" w:rsidRDefault="007C707F" w:rsidP="00562B41">
                  <w:pPr>
                    <w:spacing w:before="60" w:after="6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</w:pPr>
                  <w:r w:rsidRPr="00562B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hu-HU"/>
                    </w:rPr>
                    <w:t>Fax:</w:t>
                  </w:r>
                  <w:r w:rsidRPr="00562B41">
                    <w:rPr>
                      <w:rFonts w:ascii="Tahoma" w:eastAsia="Times New Roman" w:hAnsi="Tahoma" w:cs="Tahoma"/>
                      <w:sz w:val="21"/>
                      <w:szCs w:val="21"/>
                      <w:lang w:eastAsia="hu-HU"/>
                    </w:rPr>
                    <w:br/>
                  </w:r>
                  <w:r w:rsidRPr="005B4D7E">
                    <w:rPr>
                      <w:rFonts w:ascii="Tahoma" w:eastAsia="Times New Roman" w:hAnsi="Tahoma" w:cs="Tahoma"/>
                      <w:color w:val="0070C0"/>
                      <w:sz w:val="21"/>
                      <w:szCs w:val="21"/>
                      <w:lang w:eastAsia="hu-HU"/>
                    </w:rPr>
                    <w:t>+36 18828593</w:t>
                  </w:r>
                </w:p>
              </w:tc>
            </w:tr>
          </w:tbl>
          <w:p w14:paraId="350D1DBD" w14:textId="77777777" w:rsidR="007C707F" w:rsidRPr="00562B41" w:rsidRDefault="007C707F" w:rsidP="00562B41">
            <w:pPr>
              <w:spacing w:before="60" w:after="60" w:line="240" w:lineRule="auto"/>
              <w:rPr>
                <w:rFonts w:ascii="Tahoma" w:eastAsia="Times New Roman" w:hAnsi="Tahoma" w:cs="Tahoma"/>
                <w:sz w:val="21"/>
                <w:szCs w:val="21"/>
                <w:lang w:eastAsia="hu-HU"/>
              </w:rPr>
            </w:pPr>
          </w:p>
        </w:tc>
      </w:tr>
    </w:tbl>
    <w:p w14:paraId="0AF927B7" w14:textId="7D366074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VI.5) E hirdetmény feladásának dátuma</w:t>
      </w:r>
      <w:r w:rsidRPr="00E72C4F">
        <w:rPr>
          <w:rFonts w:ascii="Tahoma" w:eastAsia="Times New Roman" w:hAnsi="Tahoma" w:cs="Tahoma"/>
          <w:b/>
          <w:bCs/>
          <w:sz w:val="21"/>
          <w:szCs w:val="21"/>
          <w:lang w:eastAsia="hu-HU"/>
        </w:rPr>
        <w:t>:</w:t>
      </w:r>
      <w:r w:rsidRPr="00E72C4F">
        <w:rPr>
          <w:rFonts w:ascii="Tahoma" w:eastAsia="Times New Roman" w:hAnsi="Tahoma" w:cs="Tahoma"/>
          <w:sz w:val="21"/>
          <w:szCs w:val="21"/>
          <w:lang w:eastAsia="hu-HU"/>
        </w:rPr>
        <w:t> </w:t>
      </w:r>
      <w:r w:rsidRPr="00E72C4F">
        <w:rPr>
          <w:rFonts w:ascii="Tahoma" w:eastAsia="Times New Roman" w:hAnsi="Tahoma" w:cs="Tahoma"/>
          <w:i/>
          <w:iCs/>
          <w:sz w:val="21"/>
          <w:szCs w:val="21"/>
          <w:lang w:eastAsia="hu-HU"/>
        </w:rPr>
        <w:t>(</w:t>
      </w:r>
      <w:r w:rsidR="00296912">
        <w:rPr>
          <w:rFonts w:ascii="Tahoma" w:eastAsia="Times New Roman" w:hAnsi="Tahoma" w:cs="Tahoma"/>
          <w:i/>
          <w:iCs/>
          <w:sz w:val="21"/>
          <w:szCs w:val="21"/>
          <w:lang w:eastAsia="hu-HU"/>
        </w:rPr>
        <w:t>24</w:t>
      </w:r>
      <w:bookmarkStart w:id="0" w:name="_GoBack"/>
      <w:bookmarkEnd w:id="0"/>
      <w:r w:rsidR="009C4177" w:rsidRPr="00E72C4F">
        <w:rPr>
          <w:rFonts w:ascii="Tahoma" w:eastAsia="Times New Roman" w:hAnsi="Tahoma" w:cs="Tahoma"/>
          <w:i/>
          <w:iCs/>
          <w:sz w:val="21"/>
          <w:szCs w:val="21"/>
          <w:lang w:eastAsia="hu-HU"/>
        </w:rPr>
        <w:t>/11/2016</w:t>
      </w:r>
      <w:r w:rsidRPr="00E72C4F">
        <w:rPr>
          <w:rFonts w:ascii="Tahoma" w:eastAsia="Times New Roman" w:hAnsi="Tahoma" w:cs="Tahoma"/>
          <w:i/>
          <w:iCs/>
          <w:sz w:val="21"/>
          <w:szCs w:val="21"/>
          <w:lang w:eastAsia="hu-HU"/>
        </w:rPr>
        <w:t>)</w:t>
      </w:r>
    </w:p>
    <w:p w14:paraId="13754AF6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 </w:t>
      </w:r>
    </w:p>
    <w:p w14:paraId="15C96AAE" w14:textId="77777777" w:rsidR="007C707F" w:rsidRPr="00562B41" w:rsidRDefault="007C707F" w:rsidP="00562B41">
      <w:pPr>
        <w:spacing w:before="60" w:after="60" w:line="240" w:lineRule="auto"/>
        <w:jc w:val="center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Az európai uniós és más alkalmazandó jog előírásainak történő megfelelés biztosítása az ajánlatkérő felelőssége.</w:t>
      </w:r>
    </w:p>
    <w:p w14:paraId="6B0E483C" w14:textId="77777777" w:rsidR="007C707F" w:rsidRPr="00562B41" w:rsidRDefault="007C707F" w:rsidP="00562B41">
      <w:pPr>
        <w:spacing w:before="60" w:after="60" w:line="240" w:lineRule="auto"/>
        <w:jc w:val="center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_________________________________________________________________________________________________________</w:t>
      </w:r>
    </w:p>
    <w:p w14:paraId="1DF61A63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vertAlign w:val="superscript"/>
          <w:lang w:eastAsia="hu-HU"/>
        </w:rPr>
        <w:t>1 </w:t>
      </w: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szükség szerinti számban ismételje meg</w:t>
      </w:r>
    </w:p>
    <w:p w14:paraId="055F13B9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vertAlign w:val="superscript"/>
          <w:lang w:eastAsia="hu-HU"/>
        </w:rPr>
        <w:t>2 </w:t>
      </w: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adott esetben</w:t>
      </w:r>
    </w:p>
    <w:p w14:paraId="2B8445D3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vertAlign w:val="superscript"/>
          <w:lang w:eastAsia="hu-HU"/>
        </w:rPr>
        <w:t>4 </w:t>
      </w: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ha az információ ismert</w:t>
      </w:r>
    </w:p>
    <w:p w14:paraId="0C776A2D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vertAlign w:val="superscript"/>
          <w:lang w:eastAsia="hu-HU"/>
        </w:rPr>
        <w:t>20 </w:t>
      </w: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a súlyszám helyett a jelentőség is megadható</w:t>
      </w:r>
    </w:p>
    <w:p w14:paraId="5C30EE81" w14:textId="77777777" w:rsidR="007C707F" w:rsidRPr="00562B41" w:rsidRDefault="007C707F" w:rsidP="00562B41">
      <w:pPr>
        <w:spacing w:before="60" w:after="60" w:line="240" w:lineRule="auto"/>
        <w:rPr>
          <w:rFonts w:ascii="Tahoma" w:eastAsia="Times New Roman" w:hAnsi="Tahoma" w:cs="Tahoma"/>
          <w:sz w:val="21"/>
          <w:szCs w:val="21"/>
          <w:lang w:eastAsia="hu-HU"/>
        </w:rPr>
      </w:pPr>
      <w:r w:rsidRPr="00562B41">
        <w:rPr>
          <w:rFonts w:ascii="Tahoma" w:eastAsia="Times New Roman" w:hAnsi="Tahoma" w:cs="Tahoma"/>
          <w:sz w:val="21"/>
          <w:szCs w:val="21"/>
          <w:vertAlign w:val="superscript"/>
          <w:lang w:eastAsia="hu-HU"/>
        </w:rPr>
        <w:t>21 </w:t>
      </w:r>
      <w:r w:rsidRPr="00562B41">
        <w:rPr>
          <w:rFonts w:ascii="Tahoma" w:eastAsia="Times New Roman" w:hAnsi="Tahoma" w:cs="Tahoma"/>
          <w:sz w:val="21"/>
          <w:szCs w:val="21"/>
          <w:lang w:eastAsia="hu-HU"/>
        </w:rPr>
        <w:t>a súlyszám helyett a jelentőség is megadható; ha az ár az egyetlen bírálati szempont, akkor a súlyszámot nem alkalmazzák</w:t>
      </w:r>
    </w:p>
    <w:p w14:paraId="5C3AA081" w14:textId="77777777" w:rsidR="003C2BB9" w:rsidRPr="00562B41" w:rsidRDefault="003C2BB9" w:rsidP="00562B41">
      <w:pPr>
        <w:spacing w:before="60" w:after="60" w:line="240" w:lineRule="auto"/>
        <w:rPr>
          <w:rFonts w:ascii="Tahoma" w:hAnsi="Tahoma" w:cs="Tahoma"/>
          <w:sz w:val="21"/>
          <w:szCs w:val="21"/>
        </w:rPr>
      </w:pPr>
    </w:p>
    <w:sectPr w:rsidR="003C2BB9" w:rsidRPr="00562B41" w:rsidSect="00FC6B6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CD5C" w14:textId="77777777" w:rsidR="00EB40BE" w:rsidRDefault="00EB40BE" w:rsidP="00AB70E1">
      <w:pPr>
        <w:spacing w:after="0" w:line="240" w:lineRule="auto"/>
      </w:pPr>
      <w:r>
        <w:separator/>
      </w:r>
    </w:p>
  </w:endnote>
  <w:endnote w:type="continuationSeparator" w:id="0">
    <w:p w14:paraId="22198060" w14:textId="77777777" w:rsidR="00EB40BE" w:rsidRDefault="00EB40BE" w:rsidP="00AB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0F7F" w14:textId="77777777" w:rsidR="00EB40BE" w:rsidRDefault="00EB40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373A" w14:textId="77777777" w:rsidR="00EB40BE" w:rsidRDefault="00EB40B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8737" w14:textId="77777777" w:rsidR="00EB40BE" w:rsidRDefault="00EB40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6C4AC" w14:textId="77777777" w:rsidR="00EB40BE" w:rsidRDefault="00EB40BE" w:rsidP="00AB70E1">
      <w:pPr>
        <w:spacing w:after="0" w:line="240" w:lineRule="auto"/>
      </w:pPr>
      <w:r>
        <w:separator/>
      </w:r>
    </w:p>
  </w:footnote>
  <w:footnote w:type="continuationSeparator" w:id="0">
    <w:p w14:paraId="01078223" w14:textId="77777777" w:rsidR="00EB40BE" w:rsidRDefault="00EB40BE" w:rsidP="00AB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FB56" w14:textId="77777777" w:rsidR="00EB40BE" w:rsidRDefault="00EB40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2978" w14:textId="77777777" w:rsidR="00EB40BE" w:rsidRDefault="00EB40B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33A7" w14:textId="77777777" w:rsidR="00EB40BE" w:rsidRDefault="00EB40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624533C"/>
    <w:multiLevelType w:val="hybridMultilevel"/>
    <w:tmpl w:val="8B98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4EE"/>
    <w:multiLevelType w:val="hybridMultilevel"/>
    <w:tmpl w:val="63AE7CB4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0C2180D"/>
    <w:multiLevelType w:val="hybridMultilevel"/>
    <w:tmpl w:val="AA66A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7F02"/>
    <w:multiLevelType w:val="hybridMultilevel"/>
    <w:tmpl w:val="AC84C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779"/>
    <w:multiLevelType w:val="hybridMultilevel"/>
    <w:tmpl w:val="50BA8264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1E21660"/>
    <w:multiLevelType w:val="hybridMultilevel"/>
    <w:tmpl w:val="7534E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6DEC"/>
    <w:multiLevelType w:val="hybridMultilevel"/>
    <w:tmpl w:val="A5C8979A"/>
    <w:lvl w:ilvl="0" w:tplc="3F341B9C">
      <w:start w:val="2"/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25E1"/>
    <w:multiLevelType w:val="hybridMultilevel"/>
    <w:tmpl w:val="BA3E8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4230"/>
    <w:multiLevelType w:val="hybridMultilevel"/>
    <w:tmpl w:val="108AB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50F0"/>
    <w:multiLevelType w:val="hybridMultilevel"/>
    <w:tmpl w:val="E816378C"/>
    <w:lvl w:ilvl="0" w:tplc="E33636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6927"/>
    <w:multiLevelType w:val="hybridMultilevel"/>
    <w:tmpl w:val="5B72A68E"/>
    <w:lvl w:ilvl="0" w:tplc="35BE055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3BBB"/>
    <w:multiLevelType w:val="hybridMultilevel"/>
    <w:tmpl w:val="4EBE59C6"/>
    <w:lvl w:ilvl="0" w:tplc="8DBE29BE">
      <w:start w:val="1"/>
      <w:numFmt w:val="decimal"/>
      <w:lvlText w:val="%1."/>
      <w:lvlJc w:val="left"/>
      <w:pPr>
        <w:ind w:left="379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45F642FA"/>
    <w:multiLevelType w:val="hybridMultilevel"/>
    <w:tmpl w:val="A26C9D8E"/>
    <w:lvl w:ilvl="0" w:tplc="C0F4C678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6D2"/>
    <w:multiLevelType w:val="hybridMultilevel"/>
    <w:tmpl w:val="6A12D35E"/>
    <w:lvl w:ilvl="0" w:tplc="E6366A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42B90"/>
    <w:multiLevelType w:val="hybridMultilevel"/>
    <w:tmpl w:val="C530493C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5E873632"/>
    <w:multiLevelType w:val="hybridMultilevel"/>
    <w:tmpl w:val="5D62FBB2"/>
    <w:lvl w:ilvl="0" w:tplc="459A7E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76388"/>
    <w:multiLevelType w:val="hybridMultilevel"/>
    <w:tmpl w:val="433A7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770F3"/>
    <w:multiLevelType w:val="hybridMultilevel"/>
    <w:tmpl w:val="65CCB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A5E06"/>
    <w:multiLevelType w:val="hybridMultilevel"/>
    <w:tmpl w:val="B314A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F3E25"/>
    <w:multiLevelType w:val="hybridMultilevel"/>
    <w:tmpl w:val="9A3C925E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9B27006"/>
    <w:multiLevelType w:val="hybridMultilevel"/>
    <w:tmpl w:val="512C54CC"/>
    <w:lvl w:ilvl="0" w:tplc="E33636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21"/>
  </w:num>
  <w:num w:numId="7">
    <w:abstractNumId w:val="0"/>
  </w:num>
  <w:num w:numId="8">
    <w:abstractNumId w:val="20"/>
  </w:num>
  <w:num w:numId="9">
    <w:abstractNumId w:val="2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9"/>
  </w:num>
  <w:num w:numId="20">
    <w:abstractNumId w:val="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4"/>
    <w:rsid w:val="00001BE9"/>
    <w:rsid w:val="00002A31"/>
    <w:rsid w:val="00002D63"/>
    <w:rsid w:val="00003CD8"/>
    <w:rsid w:val="000048FA"/>
    <w:rsid w:val="00011104"/>
    <w:rsid w:val="0001139C"/>
    <w:rsid w:val="00012D16"/>
    <w:rsid w:val="0001519C"/>
    <w:rsid w:val="00022419"/>
    <w:rsid w:val="00023043"/>
    <w:rsid w:val="00025ED8"/>
    <w:rsid w:val="0003015C"/>
    <w:rsid w:val="0003168E"/>
    <w:rsid w:val="00035636"/>
    <w:rsid w:val="000375B6"/>
    <w:rsid w:val="00047EA5"/>
    <w:rsid w:val="000545E1"/>
    <w:rsid w:val="000608F0"/>
    <w:rsid w:val="0006309E"/>
    <w:rsid w:val="00063170"/>
    <w:rsid w:val="00084FEC"/>
    <w:rsid w:val="00095F90"/>
    <w:rsid w:val="00096A06"/>
    <w:rsid w:val="000976AE"/>
    <w:rsid w:val="000A062E"/>
    <w:rsid w:val="000A09F0"/>
    <w:rsid w:val="000A1A74"/>
    <w:rsid w:val="000A2CA0"/>
    <w:rsid w:val="000A644C"/>
    <w:rsid w:val="000B2FBD"/>
    <w:rsid w:val="000C404E"/>
    <w:rsid w:val="000C4F60"/>
    <w:rsid w:val="000D05F0"/>
    <w:rsid w:val="000D1112"/>
    <w:rsid w:val="000D76D6"/>
    <w:rsid w:val="000F16B2"/>
    <w:rsid w:val="0010033B"/>
    <w:rsid w:val="0010149D"/>
    <w:rsid w:val="001042E0"/>
    <w:rsid w:val="00104488"/>
    <w:rsid w:val="0010449C"/>
    <w:rsid w:val="00106360"/>
    <w:rsid w:val="001104EE"/>
    <w:rsid w:val="0011606B"/>
    <w:rsid w:val="001225E1"/>
    <w:rsid w:val="00123BFB"/>
    <w:rsid w:val="00125F62"/>
    <w:rsid w:val="001274E5"/>
    <w:rsid w:val="00136613"/>
    <w:rsid w:val="00140C19"/>
    <w:rsid w:val="00143F25"/>
    <w:rsid w:val="0014411D"/>
    <w:rsid w:val="00153170"/>
    <w:rsid w:val="0015632A"/>
    <w:rsid w:val="00156CCD"/>
    <w:rsid w:val="00175CA9"/>
    <w:rsid w:val="001778B7"/>
    <w:rsid w:val="00191DF2"/>
    <w:rsid w:val="00193348"/>
    <w:rsid w:val="001A09CA"/>
    <w:rsid w:val="001A5376"/>
    <w:rsid w:val="001A7750"/>
    <w:rsid w:val="001B32B0"/>
    <w:rsid w:val="001B3868"/>
    <w:rsid w:val="001B3C09"/>
    <w:rsid w:val="001B5FA0"/>
    <w:rsid w:val="001B7870"/>
    <w:rsid w:val="001C24E8"/>
    <w:rsid w:val="001D3B84"/>
    <w:rsid w:val="001D7863"/>
    <w:rsid w:val="001E0302"/>
    <w:rsid w:val="001F6825"/>
    <w:rsid w:val="00216D11"/>
    <w:rsid w:val="00216F3D"/>
    <w:rsid w:val="00220A2C"/>
    <w:rsid w:val="002235BD"/>
    <w:rsid w:val="00225208"/>
    <w:rsid w:val="00234B27"/>
    <w:rsid w:val="00243B60"/>
    <w:rsid w:val="00244F2F"/>
    <w:rsid w:val="00246DEB"/>
    <w:rsid w:val="002605D9"/>
    <w:rsid w:val="00261A82"/>
    <w:rsid w:val="00262EE4"/>
    <w:rsid w:val="00267B7F"/>
    <w:rsid w:val="00282581"/>
    <w:rsid w:val="00284DB9"/>
    <w:rsid w:val="002927DF"/>
    <w:rsid w:val="00292C0D"/>
    <w:rsid w:val="00292DEB"/>
    <w:rsid w:val="0029584D"/>
    <w:rsid w:val="00296912"/>
    <w:rsid w:val="002A78D2"/>
    <w:rsid w:val="002B7FB0"/>
    <w:rsid w:val="002C7FAF"/>
    <w:rsid w:val="002E4CCD"/>
    <w:rsid w:val="002E4FB9"/>
    <w:rsid w:val="002F1A2E"/>
    <w:rsid w:val="002F1BB1"/>
    <w:rsid w:val="00301811"/>
    <w:rsid w:val="00314242"/>
    <w:rsid w:val="00320568"/>
    <w:rsid w:val="0032588A"/>
    <w:rsid w:val="0034085C"/>
    <w:rsid w:val="003453A3"/>
    <w:rsid w:val="0036115F"/>
    <w:rsid w:val="00366463"/>
    <w:rsid w:val="003665F5"/>
    <w:rsid w:val="00371C5C"/>
    <w:rsid w:val="00371DCB"/>
    <w:rsid w:val="00384434"/>
    <w:rsid w:val="003964DA"/>
    <w:rsid w:val="0039762C"/>
    <w:rsid w:val="003A133D"/>
    <w:rsid w:val="003A2C54"/>
    <w:rsid w:val="003A4388"/>
    <w:rsid w:val="003B7863"/>
    <w:rsid w:val="003C0D35"/>
    <w:rsid w:val="003C2484"/>
    <w:rsid w:val="003C2BB9"/>
    <w:rsid w:val="003C3254"/>
    <w:rsid w:val="003C39C6"/>
    <w:rsid w:val="003D0781"/>
    <w:rsid w:val="003E7729"/>
    <w:rsid w:val="003F27D7"/>
    <w:rsid w:val="003F5C48"/>
    <w:rsid w:val="00404D65"/>
    <w:rsid w:val="004104D0"/>
    <w:rsid w:val="00410F74"/>
    <w:rsid w:val="00415FF8"/>
    <w:rsid w:val="00417A85"/>
    <w:rsid w:val="00426657"/>
    <w:rsid w:val="00434158"/>
    <w:rsid w:val="004368BE"/>
    <w:rsid w:val="00436F12"/>
    <w:rsid w:val="00452F80"/>
    <w:rsid w:val="00453889"/>
    <w:rsid w:val="00460D61"/>
    <w:rsid w:val="004644E9"/>
    <w:rsid w:val="00467DBB"/>
    <w:rsid w:val="00474E69"/>
    <w:rsid w:val="00482325"/>
    <w:rsid w:val="0048361A"/>
    <w:rsid w:val="0048535A"/>
    <w:rsid w:val="004A72DD"/>
    <w:rsid w:val="004A7533"/>
    <w:rsid w:val="004B26CD"/>
    <w:rsid w:val="004B3FD4"/>
    <w:rsid w:val="004B64C9"/>
    <w:rsid w:val="004C6164"/>
    <w:rsid w:val="004D2648"/>
    <w:rsid w:val="004E60F6"/>
    <w:rsid w:val="004F0AF3"/>
    <w:rsid w:val="004F4F8A"/>
    <w:rsid w:val="004F7F46"/>
    <w:rsid w:val="005007B1"/>
    <w:rsid w:val="00503F4F"/>
    <w:rsid w:val="00504928"/>
    <w:rsid w:val="0050738D"/>
    <w:rsid w:val="00510B44"/>
    <w:rsid w:val="00523E90"/>
    <w:rsid w:val="005315DF"/>
    <w:rsid w:val="0053419E"/>
    <w:rsid w:val="00542863"/>
    <w:rsid w:val="005431E3"/>
    <w:rsid w:val="00544DB0"/>
    <w:rsid w:val="00562B41"/>
    <w:rsid w:val="00562FFB"/>
    <w:rsid w:val="00565D4D"/>
    <w:rsid w:val="00576DDA"/>
    <w:rsid w:val="0058150B"/>
    <w:rsid w:val="0058518A"/>
    <w:rsid w:val="00590496"/>
    <w:rsid w:val="00594163"/>
    <w:rsid w:val="00594568"/>
    <w:rsid w:val="00594646"/>
    <w:rsid w:val="00596847"/>
    <w:rsid w:val="005B1C43"/>
    <w:rsid w:val="005B4144"/>
    <w:rsid w:val="005B47F1"/>
    <w:rsid w:val="005B4D7E"/>
    <w:rsid w:val="005C29B5"/>
    <w:rsid w:val="005C3C20"/>
    <w:rsid w:val="005D1BD9"/>
    <w:rsid w:val="005D21B8"/>
    <w:rsid w:val="005E6115"/>
    <w:rsid w:val="005E64A2"/>
    <w:rsid w:val="005F01D2"/>
    <w:rsid w:val="005F22C9"/>
    <w:rsid w:val="00602E3D"/>
    <w:rsid w:val="006043B5"/>
    <w:rsid w:val="00616272"/>
    <w:rsid w:val="0061647E"/>
    <w:rsid w:val="0062498D"/>
    <w:rsid w:val="00625336"/>
    <w:rsid w:val="00627C87"/>
    <w:rsid w:val="00636A33"/>
    <w:rsid w:val="00645C2C"/>
    <w:rsid w:val="0064631E"/>
    <w:rsid w:val="006508F9"/>
    <w:rsid w:val="00655E75"/>
    <w:rsid w:val="00657CAA"/>
    <w:rsid w:val="00662049"/>
    <w:rsid w:val="00663717"/>
    <w:rsid w:val="00664954"/>
    <w:rsid w:val="006650D1"/>
    <w:rsid w:val="00681ABB"/>
    <w:rsid w:val="006828BC"/>
    <w:rsid w:val="00690A44"/>
    <w:rsid w:val="00691427"/>
    <w:rsid w:val="006940C5"/>
    <w:rsid w:val="006B0523"/>
    <w:rsid w:val="006C3A9D"/>
    <w:rsid w:val="00700700"/>
    <w:rsid w:val="00705D05"/>
    <w:rsid w:val="00707E62"/>
    <w:rsid w:val="007125FE"/>
    <w:rsid w:val="00713628"/>
    <w:rsid w:val="007151C5"/>
    <w:rsid w:val="007166C8"/>
    <w:rsid w:val="00717D77"/>
    <w:rsid w:val="007209DE"/>
    <w:rsid w:val="0072105C"/>
    <w:rsid w:val="0072297B"/>
    <w:rsid w:val="00732B43"/>
    <w:rsid w:val="00735529"/>
    <w:rsid w:val="00740986"/>
    <w:rsid w:val="007412E6"/>
    <w:rsid w:val="007472E2"/>
    <w:rsid w:val="007527D4"/>
    <w:rsid w:val="00755EEF"/>
    <w:rsid w:val="0076200C"/>
    <w:rsid w:val="0076487D"/>
    <w:rsid w:val="00767B33"/>
    <w:rsid w:val="007806C2"/>
    <w:rsid w:val="0078297D"/>
    <w:rsid w:val="00787D3D"/>
    <w:rsid w:val="00793920"/>
    <w:rsid w:val="0079582E"/>
    <w:rsid w:val="007B1D30"/>
    <w:rsid w:val="007C707F"/>
    <w:rsid w:val="007C7B66"/>
    <w:rsid w:val="007D2397"/>
    <w:rsid w:val="007D4039"/>
    <w:rsid w:val="007D680B"/>
    <w:rsid w:val="007E494D"/>
    <w:rsid w:val="007E58EB"/>
    <w:rsid w:val="007E5A98"/>
    <w:rsid w:val="007F12D9"/>
    <w:rsid w:val="007F46E1"/>
    <w:rsid w:val="008000B9"/>
    <w:rsid w:val="0080601E"/>
    <w:rsid w:val="00827D2F"/>
    <w:rsid w:val="00830068"/>
    <w:rsid w:val="008376FD"/>
    <w:rsid w:val="00837771"/>
    <w:rsid w:val="00847DBA"/>
    <w:rsid w:val="008622EA"/>
    <w:rsid w:val="00876117"/>
    <w:rsid w:val="008774C2"/>
    <w:rsid w:val="00896DD6"/>
    <w:rsid w:val="008A07F5"/>
    <w:rsid w:val="008A34CF"/>
    <w:rsid w:val="008B239B"/>
    <w:rsid w:val="008C34A3"/>
    <w:rsid w:val="008D00F4"/>
    <w:rsid w:val="008D33C6"/>
    <w:rsid w:val="008E2187"/>
    <w:rsid w:val="008E2F1F"/>
    <w:rsid w:val="008E6A8A"/>
    <w:rsid w:val="008F48CE"/>
    <w:rsid w:val="00901674"/>
    <w:rsid w:val="0090278E"/>
    <w:rsid w:val="00904088"/>
    <w:rsid w:val="00905A2D"/>
    <w:rsid w:val="009062C2"/>
    <w:rsid w:val="009178C4"/>
    <w:rsid w:val="00934014"/>
    <w:rsid w:val="00944130"/>
    <w:rsid w:val="00945EBA"/>
    <w:rsid w:val="00952698"/>
    <w:rsid w:val="009567BB"/>
    <w:rsid w:val="00956F63"/>
    <w:rsid w:val="009605AA"/>
    <w:rsid w:val="009636BF"/>
    <w:rsid w:val="00965736"/>
    <w:rsid w:val="0096664E"/>
    <w:rsid w:val="009668C1"/>
    <w:rsid w:val="00976ADB"/>
    <w:rsid w:val="00994DA2"/>
    <w:rsid w:val="0099510A"/>
    <w:rsid w:val="00996614"/>
    <w:rsid w:val="009A5FFB"/>
    <w:rsid w:val="009B44AC"/>
    <w:rsid w:val="009C00AC"/>
    <w:rsid w:val="009C1674"/>
    <w:rsid w:val="009C4177"/>
    <w:rsid w:val="009E453F"/>
    <w:rsid w:val="009F5DA2"/>
    <w:rsid w:val="00A00140"/>
    <w:rsid w:val="00A0251C"/>
    <w:rsid w:val="00A17BA4"/>
    <w:rsid w:val="00A30EED"/>
    <w:rsid w:val="00A32934"/>
    <w:rsid w:val="00A3382C"/>
    <w:rsid w:val="00A33D31"/>
    <w:rsid w:val="00A33D39"/>
    <w:rsid w:val="00A370CA"/>
    <w:rsid w:val="00A4362D"/>
    <w:rsid w:val="00A51BDC"/>
    <w:rsid w:val="00A52B2E"/>
    <w:rsid w:val="00A62ADD"/>
    <w:rsid w:val="00A71314"/>
    <w:rsid w:val="00A75B53"/>
    <w:rsid w:val="00A76CDF"/>
    <w:rsid w:val="00A8094A"/>
    <w:rsid w:val="00A81DAE"/>
    <w:rsid w:val="00A861B8"/>
    <w:rsid w:val="00A90652"/>
    <w:rsid w:val="00A906B1"/>
    <w:rsid w:val="00A94A0F"/>
    <w:rsid w:val="00A94D5B"/>
    <w:rsid w:val="00A97B9F"/>
    <w:rsid w:val="00AB0816"/>
    <w:rsid w:val="00AB0B9E"/>
    <w:rsid w:val="00AB70E1"/>
    <w:rsid w:val="00AB71D8"/>
    <w:rsid w:val="00AC1DF7"/>
    <w:rsid w:val="00AD211F"/>
    <w:rsid w:val="00AE0CC4"/>
    <w:rsid w:val="00AF2CDB"/>
    <w:rsid w:val="00AF2D1D"/>
    <w:rsid w:val="00B01FF5"/>
    <w:rsid w:val="00B0557B"/>
    <w:rsid w:val="00B0752B"/>
    <w:rsid w:val="00B11004"/>
    <w:rsid w:val="00B13250"/>
    <w:rsid w:val="00B1368F"/>
    <w:rsid w:val="00B2148E"/>
    <w:rsid w:val="00B43160"/>
    <w:rsid w:val="00B432A6"/>
    <w:rsid w:val="00B461E3"/>
    <w:rsid w:val="00B62D9B"/>
    <w:rsid w:val="00B671B3"/>
    <w:rsid w:val="00B761C1"/>
    <w:rsid w:val="00B86AEF"/>
    <w:rsid w:val="00B8765B"/>
    <w:rsid w:val="00B8778B"/>
    <w:rsid w:val="00B9644C"/>
    <w:rsid w:val="00BA7448"/>
    <w:rsid w:val="00BB0371"/>
    <w:rsid w:val="00BB3B16"/>
    <w:rsid w:val="00BB7156"/>
    <w:rsid w:val="00BC5FB0"/>
    <w:rsid w:val="00BD4B71"/>
    <w:rsid w:val="00BE0B6A"/>
    <w:rsid w:val="00BE363A"/>
    <w:rsid w:val="00BE43DD"/>
    <w:rsid w:val="00BF0565"/>
    <w:rsid w:val="00BF081C"/>
    <w:rsid w:val="00BF1669"/>
    <w:rsid w:val="00BF5763"/>
    <w:rsid w:val="00C264AD"/>
    <w:rsid w:val="00C26663"/>
    <w:rsid w:val="00C318C9"/>
    <w:rsid w:val="00C31E07"/>
    <w:rsid w:val="00C31FC2"/>
    <w:rsid w:val="00C32F5F"/>
    <w:rsid w:val="00C33EDF"/>
    <w:rsid w:val="00C3679E"/>
    <w:rsid w:val="00C373E5"/>
    <w:rsid w:val="00C408A7"/>
    <w:rsid w:val="00C40D50"/>
    <w:rsid w:val="00C51900"/>
    <w:rsid w:val="00C63720"/>
    <w:rsid w:val="00C65653"/>
    <w:rsid w:val="00C736B4"/>
    <w:rsid w:val="00C76FED"/>
    <w:rsid w:val="00C816FB"/>
    <w:rsid w:val="00CA3715"/>
    <w:rsid w:val="00CA6A95"/>
    <w:rsid w:val="00CB1226"/>
    <w:rsid w:val="00CB31DB"/>
    <w:rsid w:val="00CB5C0C"/>
    <w:rsid w:val="00CC0C5C"/>
    <w:rsid w:val="00CC3B3F"/>
    <w:rsid w:val="00CC4E94"/>
    <w:rsid w:val="00CC751D"/>
    <w:rsid w:val="00CD4CD2"/>
    <w:rsid w:val="00CD55C6"/>
    <w:rsid w:val="00CF18AB"/>
    <w:rsid w:val="00CF7E52"/>
    <w:rsid w:val="00D027C3"/>
    <w:rsid w:val="00D11F1C"/>
    <w:rsid w:val="00D13963"/>
    <w:rsid w:val="00D22230"/>
    <w:rsid w:val="00D23FC0"/>
    <w:rsid w:val="00D242CE"/>
    <w:rsid w:val="00D3025D"/>
    <w:rsid w:val="00D36E39"/>
    <w:rsid w:val="00D414DF"/>
    <w:rsid w:val="00D4528E"/>
    <w:rsid w:val="00D45424"/>
    <w:rsid w:val="00D50B09"/>
    <w:rsid w:val="00D55065"/>
    <w:rsid w:val="00D5723B"/>
    <w:rsid w:val="00D57DC3"/>
    <w:rsid w:val="00D6391B"/>
    <w:rsid w:val="00D66B00"/>
    <w:rsid w:val="00D70B67"/>
    <w:rsid w:val="00D83E4A"/>
    <w:rsid w:val="00D90C36"/>
    <w:rsid w:val="00D91413"/>
    <w:rsid w:val="00D95B4B"/>
    <w:rsid w:val="00D97273"/>
    <w:rsid w:val="00DA0E6A"/>
    <w:rsid w:val="00DA1A25"/>
    <w:rsid w:val="00DA20A0"/>
    <w:rsid w:val="00DA463E"/>
    <w:rsid w:val="00DB0E31"/>
    <w:rsid w:val="00DB13CB"/>
    <w:rsid w:val="00DB3877"/>
    <w:rsid w:val="00DB38FA"/>
    <w:rsid w:val="00DB3F90"/>
    <w:rsid w:val="00DD6C11"/>
    <w:rsid w:val="00DE6416"/>
    <w:rsid w:val="00DF6003"/>
    <w:rsid w:val="00DF6B57"/>
    <w:rsid w:val="00DF6E9B"/>
    <w:rsid w:val="00E033C4"/>
    <w:rsid w:val="00E069C1"/>
    <w:rsid w:val="00E10700"/>
    <w:rsid w:val="00E10C11"/>
    <w:rsid w:val="00E16787"/>
    <w:rsid w:val="00E2414A"/>
    <w:rsid w:val="00E2562B"/>
    <w:rsid w:val="00E346C1"/>
    <w:rsid w:val="00E355CA"/>
    <w:rsid w:val="00E36C1C"/>
    <w:rsid w:val="00E377DF"/>
    <w:rsid w:val="00E449AC"/>
    <w:rsid w:val="00E5195A"/>
    <w:rsid w:val="00E636B6"/>
    <w:rsid w:val="00E70F5D"/>
    <w:rsid w:val="00E72924"/>
    <w:rsid w:val="00E72C4F"/>
    <w:rsid w:val="00E738B2"/>
    <w:rsid w:val="00E74F81"/>
    <w:rsid w:val="00E75403"/>
    <w:rsid w:val="00E7777E"/>
    <w:rsid w:val="00E77E23"/>
    <w:rsid w:val="00E81BAE"/>
    <w:rsid w:val="00E85B57"/>
    <w:rsid w:val="00E9403D"/>
    <w:rsid w:val="00E9414D"/>
    <w:rsid w:val="00E94C92"/>
    <w:rsid w:val="00E95223"/>
    <w:rsid w:val="00E95454"/>
    <w:rsid w:val="00EA184E"/>
    <w:rsid w:val="00EA2873"/>
    <w:rsid w:val="00EA2DC8"/>
    <w:rsid w:val="00EB18D0"/>
    <w:rsid w:val="00EB40BE"/>
    <w:rsid w:val="00EB589F"/>
    <w:rsid w:val="00EC665F"/>
    <w:rsid w:val="00EC792C"/>
    <w:rsid w:val="00EC7F9A"/>
    <w:rsid w:val="00ED2EA2"/>
    <w:rsid w:val="00EE4AEC"/>
    <w:rsid w:val="00F004DA"/>
    <w:rsid w:val="00F05C29"/>
    <w:rsid w:val="00F073E2"/>
    <w:rsid w:val="00F141FA"/>
    <w:rsid w:val="00F27CEF"/>
    <w:rsid w:val="00F374C5"/>
    <w:rsid w:val="00F4021F"/>
    <w:rsid w:val="00F5087D"/>
    <w:rsid w:val="00F6246A"/>
    <w:rsid w:val="00F707D1"/>
    <w:rsid w:val="00F73981"/>
    <w:rsid w:val="00F8726E"/>
    <w:rsid w:val="00F9452B"/>
    <w:rsid w:val="00FC35B1"/>
    <w:rsid w:val="00FC645C"/>
    <w:rsid w:val="00FC6B64"/>
    <w:rsid w:val="00FD2279"/>
    <w:rsid w:val="00FD2933"/>
    <w:rsid w:val="00FD2FB4"/>
    <w:rsid w:val="00FE0D76"/>
    <w:rsid w:val="00FF24A2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89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6B64"/>
  </w:style>
  <w:style w:type="paragraph" w:styleId="Cmsor1">
    <w:name w:val="heading 1"/>
    <w:basedOn w:val="Norml"/>
    <w:link w:val="Cmsor1Char"/>
    <w:uiPriority w:val="9"/>
    <w:qFormat/>
    <w:rsid w:val="007C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C7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10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C70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C70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andard">
    <w:name w:val="standard"/>
    <w:basedOn w:val="Norml"/>
    <w:rsid w:val="007C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C707F"/>
  </w:style>
  <w:style w:type="character" w:styleId="Hiperhivatkozs">
    <w:name w:val="Hyperlink"/>
    <w:basedOn w:val="Bekezdsalapbettpusa"/>
    <w:uiPriority w:val="99"/>
    <w:unhideWhenUsed/>
    <w:rsid w:val="007C707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unhideWhenUsed/>
    <w:rsid w:val="004368BE"/>
    <w:rPr>
      <w:sz w:val="16"/>
      <w:szCs w:val="16"/>
    </w:rPr>
  </w:style>
  <w:style w:type="paragraph" w:styleId="Jegyzetszveg">
    <w:name w:val="annotation text"/>
    <w:aliases w:val="Char3"/>
    <w:basedOn w:val="Norml"/>
    <w:link w:val="JegyzetszvegChar"/>
    <w:uiPriority w:val="99"/>
    <w:unhideWhenUsed/>
    <w:rsid w:val="004368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aliases w:val="Char3 Char"/>
    <w:basedOn w:val="Bekezdsalapbettpusa"/>
    <w:link w:val="Jegyzetszveg"/>
    <w:uiPriority w:val="99"/>
    <w:rsid w:val="004368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68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68B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71C5C"/>
    <w:pPr>
      <w:ind w:left="720"/>
      <w:contextualSpacing/>
    </w:pPr>
  </w:style>
  <w:style w:type="paragraph" w:customStyle="1" w:styleId="NormlWeb1">
    <w:name w:val="Normál (Web)1"/>
    <w:basedOn w:val="Norml"/>
    <w:rsid w:val="008E2187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zvegtrzs32">
    <w:name w:val="Szövegtörzs 32"/>
    <w:basedOn w:val="Norml"/>
    <w:uiPriority w:val="99"/>
    <w:rsid w:val="00965736"/>
    <w:pPr>
      <w:suppressAutoHyphens/>
      <w:spacing w:after="120" w:line="276" w:lineRule="auto"/>
      <w:textAlignment w:val="baseline"/>
    </w:pPr>
    <w:rPr>
      <w:rFonts w:ascii="Arial" w:eastAsia="Calibri" w:hAnsi="Arial" w:cs="Arial"/>
      <w:color w:val="000000"/>
      <w:kern w:val="1"/>
      <w:sz w:val="16"/>
      <w:szCs w:val="16"/>
      <w:lang w:eastAsia="zh-CN"/>
    </w:rPr>
  </w:style>
  <w:style w:type="character" w:customStyle="1" w:styleId="Szvegtrzs5">
    <w:name w:val="Szövegtörzs (5)_"/>
    <w:basedOn w:val="Bekezdsalapbettpusa"/>
    <w:link w:val="Szvegtrzs50"/>
    <w:rsid w:val="00D57DC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Szvegtrzs">
    <w:name w:val="Szövegtörzs_"/>
    <w:basedOn w:val="Bekezdsalapbettpusa"/>
    <w:link w:val="Szvegtrzs4"/>
    <w:rsid w:val="00D57DC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D57DC3"/>
    <w:pPr>
      <w:widowControl w:val="0"/>
      <w:shd w:val="clear" w:color="auto" w:fill="FFFFFF"/>
      <w:spacing w:before="1320" w:after="240" w:line="0" w:lineRule="atLeast"/>
      <w:ind w:hanging="16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Szvegtrzs4">
    <w:name w:val="Szövegtörzs4"/>
    <w:basedOn w:val="Norml"/>
    <w:link w:val="Szvegtrzs"/>
    <w:rsid w:val="00D57DC3"/>
    <w:pPr>
      <w:widowControl w:val="0"/>
      <w:shd w:val="clear" w:color="auto" w:fill="FFFFFF"/>
      <w:spacing w:after="240" w:line="245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SzvegtrzsFlkvr">
    <w:name w:val="Szövegtörzs + Félkövér"/>
    <w:basedOn w:val="Szvegtrzs"/>
    <w:rsid w:val="00D57DC3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character" w:customStyle="1" w:styleId="Cmsor3">
    <w:name w:val="Címsor #3_"/>
    <w:basedOn w:val="Bekezdsalapbettpusa"/>
    <w:link w:val="Cmsor30"/>
    <w:rsid w:val="00D57DC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Cmsor30">
    <w:name w:val="Címsor #3"/>
    <w:basedOn w:val="Norml"/>
    <w:link w:val="Cmsor3"/>
    <w:rsid w:val="00D57DC3"/>
    <w:pPr>
      <w:widowControl w:val="0"/>
      <w:shd w:val="clear" w:color="auto" w:fill="FFFFFF"/>
      <w:spacing w:after="240" w:line="0" w:lineRule="atLeast"/>
      <w:ind w:hanging="220"/>
      <w:jc w:val="both"/>
      <w:outlineLvl w:val="2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WW8Num10z0">
    <w:name w:val="WW8Num10z0"/>
    <w:rsid w:val="0006309E"/>
    <w:rPr>
      <w:rFonts w:ascii="Garamond" w:hAnsi="Garamond" w:cs="Garamond"/>
    </w:rPr>
  </w:style>
  <w:style w:type="paragraph" w:customStyle="1" w:styleId="Listaszerbekezds1">
    <w:name w:val="Listaszerű bekezdés1"/>
    <w:basedOn w:val="Norml"/>
    <w:qFormat/>
    <w:rsid w:val="00467DBB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AB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0E1"/>
  </w:style>
  <w:style w:type="paragraph" w:styleId="llb">
    <w:name w:val="footer"/>
    <w:basedOn w:val="Norml"/>
    <w:link w:val="llbChar"/>
    <w:uiPriority w:val="99"/>
    <w:unhideWhenUsed/>
    <w:rsid w:val="00AB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0E1"/>
  </w:style>
  <w:style w:type="paragraph" w:styleId="NormlWeb">
    <w:name w:val="Normal (Web)"/>
    <w:basedOn w:val="Norml"/>
    <w:uiPriority w:val="99"/>
    <w:semiHidden/>
    <w:unhideWhenUsed/>
    <w:rsid w:val="00EA1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EA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.kozbeszerzes.hu/ehr/" TargetMode="External"/><Relationship Id="rId13" Type="http://schemas.openxmlformats.org/officeDocument/2006/relationships/hyperlink" Target="http://ehr.kozbeszerzes.hu/ehr/" TargetMode="External"/><Relationship Id="rId18" Type="http://schemas.openxmlformats.org/officeDocument/2006/relationships/hyperlink" Target="http://ehr.kozbeszerzes.hu/ehr/" TargetMode="External"/><Relationship Id="rId26" Type="http://schemas.openxmlformats.org/officeDocument/2006/relationships/hyperlink" Target="http://ehr.kozbeszerzes.hu/ehr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hr.kozbeszerzes.hu/ehr/" TargetMode="External"/><Relationship Id="rId34" Type="http://schemas.openxmlformats.org/officeDocument/2006/relationships/hyperlink" Target="http://ehr.kozbeszerzes.hu/ehr/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ehr.kozbeszerzes.hu/ehr/" TargetMode="External"/><Relationship Id="rId17" Type="http://schemas.openxmlformats.org/officeDocument/2006/relationships/hyperlink" Target="http://ehr.kozbeszerzes.hu/ehr/" TargetMode="External"/><Relationship Id="rId25" Type="http://schemas.openxmlformats.org/officeDocument/2006/relationships/hyperlink" Target="http://ehr.kozbeszerzes.hu/ehr/" TargetMode="External"/><Relationship Id="rId33" Type="http://schemas.openxmlformats.org/officeDocument/2006/relationships/hyperlink" Target="http://ehr.kozbeszerzes.hu/ehr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hr.kozbeszerzes.hu/ehr/" TargetMode="External"/><Relationship Id="rId20" Type="http://schemas.openxmlformats.org/officeDocument/2006/relationships/hyperlink" Target="http://ehr.kozbeszerzes.hu/ehr/" TargetMode="External"/><Relationship Id="rId29" Type="http://schemas.openxmlformats.org/officeDocument/2006/relationships/hyperlink" Target="http://ehr.kozbeszerzes.hu/ehr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hr.kozbeszerzes.hu/ehr/" TargetMode="External"/><Relationship Id="rId24" Type="http://schemas.openxmlformats.org/officeDocument/2006/relationships/hyperlink" Target="http://ehr.kozbeszerzes.hu/ehr/" TargetMode="External"/><Relationship Id="rId32" Type="http://schemas.openxmlformats.org/officeDocument/2006/relationships/hyperlink" Target="http://ehr.kozbeszerzes.hu/ehr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hr.kozbeszerzes.hu/ehr/" TargetMode="External"/><Relationship Id="rId23" Type="http://schemas.openxmlformats.org/officeDocument/2006/relationships/hyperlink" Target="http://ehr.kozbeszerzes.hu/ehr/" TargetMode="External"/><Relationship Id="rId28" Type="http://schemas.openxmlformats.org/officeDocument/2006/relationships/hyperlink" Target="http://ehr.kozbeszerzes.hu/ehr/" TargetMode="External"/><Relationship Id="rId36" Type="http://schemas.openxmlformats.org/officeDocument/2006/relationships/hyperlink" Target="http://ehr.kozbeszerzes.hu/ehr/" TargetMode="External"/><Relationship Id="rId10" Type="http://schemas.openxmlformats.org/officeDocument/2006/relationships/hyperlink" Target="http://ehr.kozbeszerzes.hu/ehr/" TargetMode="External"/><Relationship Id="rId19" Type="http://schemas.openxmlformats.org/officeDocument/2006/relationships/hyperlink" Target="http://ehr.kozbeszerzes.hu/ehr/" TargetMode="External"/><Relationship Id="rId31" Type="http://schemas.openxmlformats.org/officeDocument/2006/relationships/hyperlink" Target="http://ehr.kozbeszerzes.hu/eh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hr.kozbeszerzes.hu/ehr/" TargetMode="External"/><Relationship Id="rId14" Type="http://schemas.openxmlformats.org/officeDocument/2006/relationships/hyperlink" Target="http://ehr.kozbeszerzes.hu/ehr/" TargetMode="External"/><Relationship Id="rId22" Type="http://schemas.openxmlformats.org/officeDocument/2006/relationships/hyperlink" Target="http://ehr.kozbeszerzes.hu/ehr/" TargetMode="External"/><Relationship Id="rId27" Type="http://schemas.openxmlformats.org/officeDocument/2006/relationships/hyperlink" Target="http://ehr.kozbeszerzes.hu/ehr/" TargetMode="External"/><Relationship Id="rId30" Type="http://schemas.openxmlformats.org/officeDocument/2006/relationships/hyperlink" Target="http://ehr.kozbeszerzes.hu/ehr/" TargetMode="External"/><Relationship Id="rId35" Type="http://schemas.openxmlformats.org/officeDocument/2006/relationships/hyperlink" Target="http://ehr.kozbeszerzes.hu/ehr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4819</Words>
  <Characters>33254</Characters>
  <Application>Microsoft Office Word</Application>
  <DocSecurity>0</DocSecurity>
  <Lines>277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2016-11-28T06:54:00Z</dcterms:created>
  <dcterms:modified xsi:type="dcterms:W3CDTF">2016-11-28T07:01:00Z</dcterms:modified>
</cp:coreProperties>
</file>